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09109E70"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#96</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5737E6" w:rsidRPr="005737E6">
        <w:rPr>
          <w:b/>
          <w:sz w:val="24"/>
          <w:szCs w:val="24"/>
          <w:lang w:eastAsia="ko-KR"/>
        </w:rPr>
        <w:t>2316</w:t>
      </w:r>
    </w:p>
    <w:bookmarkEnd w:id="0"/>
    <w:bookmarkEnd w:id="1"/>
    <w:p w14:paraId="6D2861AA" w14:textId="126F93A3" w:rsidR="00B720F1" w:rsidRDefault="008838A1"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Athens, Greece</w:t>
      </w:r>
      <w:r w:rsidRPr="006C5F87">
        <w:rPr>
          <w:rFonts w:ascii="Arial" w:eastAsia="MS Mincho" w:hAnsi="Arial" w:cs="Arial"/>
          <w:b/>
          <w:bCs/>
          <w:sz w:val="24"/>
          <w:lang w:val="en-US"/>
        </w:rPr>
        <w:t xml:space="preserve">, </w:t>
      </w:r>
      <w:r>
        <w:rPr>
          <w:rFonts w:ascii="Arial" w:eastAsia="MS Mincho" w:hAnsi="Arial" w:cs="Arial"/>
          <w:b/>
          <w:bCs/>
          <w:sz w:val="24"/>
          <w:lang w:val="en-US"/>
        </w:rPr>
        <w:t>25</w:t>
      </w:r>
      <w:r w:rsidRPr="006C5F87">
        <w:rPr>
          <w:rFonts w:ascii="Arial" w:eastAsia="MS Mincho" w:hAnsi="Arial" w:cs="Arial"/>
          <w:b/>
          <w:bCs/>
          <w:sz w:val="24"/>
          <w:vertAlign w:val="superscript"/>
          <w:lang w:val="en-US"/>
        </w:rPr>
        <w:t>th</w:t>
      </w:r>
      <w:r>
        <w:rPr>
          <w:rFonts w:ascii="Arial" w:eastAsia="MS Mincho" w:hAnsi="Arial" w:cs="Arial"/>
          <w:b/>
          <w:bCs/>
          <w:sz w:val="24"/>
          <w:lang w:val="en-US"/>
        </w:rPr>
        <w:t xml:space="preserve"> February – 1</w:t>
      </w:r>
      <w:r w:rsidRPr="009A5DA6">
        <w:rPr>
          <w:rFonts w:ascii="Arial" w:eastAsia="MS Mincho" w:hAnsi="Arial" w:cs="Arial"/>
          <w:b/>
          <w:bCs/>
          <w:sz w:val="24"/>
          <w:vertAlign w:val="superscript"/>
          <w:lang w:val="en-US"/>
        </w:rPr>
        <w:t>st</w:t>
      </w:r>
      <w:r>
        <w:rPr>
          <w:rFonts w:ascii="Arial" w:eastAsia="MS Mincho" w:hAnsi="Arial" w:cs="Arial"/>
          <w:b/>
          <w:bCs/>
          <w:sz w:val="24"/>
          <w:lang w:val="en-US"/>
        </w:rPr>
        <w:t xml:space="preserve"> March</w:t>
      </w:r>
      <w:r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2024E54A"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15B4F">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61116BAE"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15B4F" w:rsidRPr="00E15B4F">
        <w:rPr>
          <w:rFonts w:ascii="Arial" w:hAnsi="Arial"/>
          <w:sz w:val="24"/>
        </w:rPr>
        <w:t>On UCI design and CBSR for DFT-based compression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3905087B" w14:textId="2D338034" w:rsidR="00AD6148" w:rsidRDefault="00996F83" w:rsidP="00E701C2">
      <w:pPr>
        <w:pStyle w:val="maintext"/>
        <w:spacing w:after="120"/>
        <w:ind w:firstLineChars="0" w:firstLine="0"/>
      </w:pPr>
      <w:r>
        <w:t xml:space="preserve">This contribution discusses </w:t>
      </w:r>
      <w:r w:rsidR="00A537FE">
        <w:t xml:space="preserve">the </w:t>
      </w:r>
      <w:r w:rsidR="00C8041B">
        <w:t xml:space="preserve">following </w:t>
      </w:r>
      <w:r w:rsidR="00A54605">
        <w:t xml:space="preserve">remaining </w:t>
      </w:r>
      <w:r w:rsidR="00C8041B">
        <w:t>issues about Type II overhead reduction</w:t>
      </w:r>
      <w:r w:rsidR="00F63E77">
        <w:t>.</w:t>
      </w:r>
      <w:r>
        <w:t xml:space="preserve"> </w:t>
      </w:r>
    </w:p>
    <w:p w14:paraId="69A1AF4F" w14:textId="68DD4419" w:rsidR="00043B57" w:rsidRDefault="00374E0A" w:rsidP="00323A97">
      <w:pPr>
        <w:pStyle w:val="maintext"/>
        <w:numPr>
          <w:ilvl w:val="0"/>
          <w:numId w:val="21"/>
        </w:numPr>
        <w:spacing w:after="120"/>
        <w:ind w:firstLineChars="0"/>
      </w:pPr>
      <w:r>
        <w:t>UCI</w:t>
      </w:r>
      <w:r w:rsidR="00286F31">
        <w:t xml:space="preserve"> design</w:t>
      </w:r>
    </w:p>
    <w:p w14:paraId="5CC71EBA" w14:textId="0C6400E3" w:rsidR="00C8041B" w:rsidRPr="008C3FDD" w:rsidRDefault="00286F31" w:rsidP="0008214B">
      <w:pPr>
        <w:pStyle w:val="maintext"/>
        <w:numPr>
          <w:ilvl w:val="0"/>
          <w:numId w:val="21"/>
        </w:numPr>
        <w:spacing w:after="120"/>
        <w:ind w:firstLineChars="0"/>
      </w:pPr>
      <w:r>
        <w:t>Codebook subset restriction (CBSR)</w:t>
      </w:r>
    </w:p>
    <w:p w14:paraId="6E09FE63" w14:textId="3AD925E7" w:rsidR="0022275E" w:rsidRDefault="00374E0A" w:rsidP="00AD6148">
      <w:pPr>
        <w:pStyle w:val="Heading1"/>
      </w:pPr>
      <w:r>
        <w:t xml:space="preserve">UCI </w:t>
      </w:r>
      <w:r w:rsidR="00286F31">
        <w:t>Design</w:t>
      </w:r>
    </w:p>
    <w:p w14:paraId="6FB8552F" w14:textId="57EC0140" w:rsidR="00286F31" w:rsidRDefault="00255CAE" w:rsidP="00286F31">
      <w:pPr>
        <w:spacing w:after="60"/>
        <w:rPr>
          <w:lang w:val="en-US"/>
        </w:rPr>
      </w:pPr>
      <w:r>
        <w:rPr>
          <w:lang w:val="en-US"/>
        </w:rPr>
        <w:t>The two-part UCI can be extended to report the Rel. 16 Type II CSI overhead reduction</w:t>
      </w:r>
      <w:r w:rsidR="00CD7DA5">
        <w:rPr>
          <w:lang w:val="en-US"/>
        </w:rPr>
        <w:t xml:space="preserve"> based on FD compression</w:t>
      </w:r>
      <w:r w:rsidR="00E477E2">
        <w:rPr>
          <w:lang w:val="en-US"/>
        </w:rPr>
        <w:t>.</w:t>
      </w:r>
      <w:r>
        <w:rPr>
          <w:lang w:val="en-US"/>
        </w:rPr>
        <w:t xml:space="preserve"> One of the main components to be reported is the number of non-zero (NZ) coefficients, about which </w:t>
      </w:r>
      <w:r w:rsidR="00286F31">
        <w:rPr>
          <w:lang w:val="en-US"/>
        </w:rPr>
        <w:t>the</w:t>
      </w:r>
      <w:r w:rsidR="00286F31">
        <w:rPr>
          <w:lang w:val="en-US"/>
        </w:rPr>
        <w:t xml:space="preserve"> following agreement was made </w:t>
      </w:r>
      <w:r>
        <w:rPr>
          <w:lang w:val="en-US"/>
        </w:rPr>
        <w:t>in</w:t>
      </w:r>
      <w:r>
        <w:rPr>
          <w:lang w:val="en-US"/>
        </w:rPr>
        <w:t xml:space="preserve"> RAN1 AH 1901</w:t>
      </w:r>
      <w:r>
        <w:rPr>
          <w:lang w:val="en-US"/>
        </w:rPr>
        <w:t xml:space="preserve"> </w:t>
      </w:r>
      <w:r w:rsidR="00286F31">
        <w:rPr>
          <w:lang w:val="en-US"/>
        </w:rPr>
        <w:t>[1]</w:t>
      </w:r>
      <w:r w:rsidR="00286F31">
        <w:rPr>
          <w:lang w:val="en-US"/>
        </w:rPr>
        <w:t>.</w:t>
      </w:r>
    </w:p>
    <w:tbl>
      <w:tblPr>
        <w:tblStyle w:val="TableGrid"/>
        <w:tblW w:w="0" w:type="auto"/>
        <w:tblLook w:val="04A0" w:firstRow="1" w:lastRow="0" w:firstColumn="1" w:lastColumn="0" w:noHBand="0" w:noVBand="1"/>
      </w:tblPr>
      <w:tblGrid>
        <w:gridCol w:w="9629"/>
      </w:tblGrid>
      <w:tr w:rsidR="00286F31" w14:paraId="54BE8E65" w14:textId="77777777" w:rsidTr="00A35E59">
        <w:tc>
          <w:tcPr>
            <w:tcW w:w="9629" w:type="dxa"/>
          </w:tcPr>
          <w:p w14:paraId="103E7D20" w14:textId="77777777" w:rsidR="00286F31" w:rsidRPr="00C85103" w:rsidRDefault="00286F31" w:rsidP="00286F31">
            <w:pPr>
              <w:rPr>
                <w:b/>
                <w:highlight w:val="green"/>
                <w:lang w:val="en-US" w:eastAsia="ko-KR"/>
              </w:rPr>
            </w:pPr>
            <w:r w:rsidRPr="00C85103">
              <w:rPr>
                <w:b/>
                <w:highlight w:val="green"/>
                <w:lang w:val="en-US" w:eastAsia="ko-KR"/>
              </w:rPr>
              <w:t>Agreement</w:t>
            </w:r>
          </w:p>
          <w:p w14:paraId="4852E062" w14:textId="77777777" w:rsidR="00286F31" w:rsidRPr="00C85103" w:rsidRDefault="00286F31" w:rsidP="00286F31">
            <w:pPr>
              <w:rPr>
                <w:lang w:val="en-US"/>
              </w:rPr>
            </w:pPr>
            <w:r w:rsidRPr="00C85103">
              <w:rPr>
                <w:lang w:val="en-US"/>
              </w:rPr>
              <w:t>On basis/coefficient subset selection for the first layer, the following is supported:</w:t>
            </w:r>
          </w:p>
          <w:p w14:paraId="2E76EC70" w14:textId="77777777" w:rsidR="00286F31" w:rsidRPr="00C85103" w:rsidRDefault="00286F31" w:rsidP="00286F31">
            <w:pPr>
              <w:pStyle w:val="ListParagraph"/>
              <w:numPr>
                <w:ilvl w:val="0"/>
                <w:numId w:val="15"/>
              </w:numPr>
              <w:spacing w:before="0" w:after="0" w:line="240" w:lineRule="auto"/>
              <w:ind w:leftChars="0"/>
              <w:jc w:val="left"/>
              <w:rPr>
                <w:lang w:val="en-US"/>
              </w:rPr>
            </w:pPr>
            <w:r w:rsidRPr="00C85103">
              <w:rPr>
                <w:lang w:val="en-US"/>
              </w:rPr>
              <w:t>Common selection for all beams with size-K</w:t>
            </w:r>
            <w:r w:rsidRPr="00C85103">
              <w:rPr>
                <w:vertAlign w:val="subscript"/>
                <w:lang w:val="en-US"/>
              </w:rPr>
              <w:t>0</w:t>
            </w:r>
            <w:r w:rsidRPr="00C85103">
              <w:rPr>
                <w:iCs/>
                <w:lang w:val="sv-SE"/>
              </w:rPr>
              <w:t xml:space="preserve"> </w:t>
            </w:r>
            <w:r w:rsidRPr="00C85103">
              <w:rPr>
                <w:lang w:val="en-US"/>
              </w:rPr>
              <w:t xml:space="preserve">subset of 2LM reported </w:t>
            </w:r>
          </w:p>
          <w:p w14:paraId="2359608D" w14:textId="77777777" w:rsidR="00286F31" w:rsidRPr="00C85103" w:rsidRDefault="00286F31" w:rsidP="00286F31">
            <w:pPr>
              <w:pStyle w:val="ListParagraph"/>
              <w:numPr>
                <w:ilvl w:val="1"/>
                <w:numId w:val="15"/>
              </w:numPr>
              <w:spacing w:before="0" w:after="0" w:line="240" w:lineRule="auto"/>
              <w:ind w:leftChars="0"/>
              <w:jc w:val="left"/>
              <w:rPr>
                <w:lang w:val="en-US"/>
              </w:rPr>
            </w:pPr>
            <w:r w:rsidRPr="00C85103">
              <w:rPr>
                <w:lang w:val="en-US"/>
              </w:rPr>
              <w:t>The value of K</w:t>
            </w:r>
            <w:r w:rsidRPr="00C85103">
              <w:rPr>
                <w:vertAlign w:val="subscript"/>
                <w:lang w:val="en-US"/>
              </w:rPr>
              <w:t>0</w:t>
            </w:r>
            <w:r w:rsidRPr="00C85103">
              <w:rPr>
                <w:lang w:val="en-US"/>
              </w:rPr>
              <w:t xml:space="preserve"> is configured via higher-layer signaling</w:t>
            </w:r>
          </w:p>
          <w:p w14:paraId="36D9CF39" w14:textId="77777777" w:rsidR="00286F31" w:rsidRPr="00286F31" w:rsidRDefault="00286F31" w:rsidP="00286F31">
            <w:pPr>
              <w:pStyle w:val="Style1"/>
              <w:numPr>
                <w:ilvl w:val="2"/>
                <w:numId w:val="15"/>
              </w:numPr>
              <w:spacing w:after="0" w:line="240" w:lineRule="auto"/>
              <w:rPr>
                <w:rFonts w:cs="Times New Roman"/>
                <w:highlight w:val="yellow"/>
                <w:lang w:val="en-US"/>
              </w:rPr>
            </w:pPr>
            <w:r w:rsidRPr="00286F31">
              <w:rPr>
                <w:rFonts w:cs="Times New Roman"/>
                <w:highlight w:val="yellow"/>
                <w:lang w:val="en-US"/>
              </w:rPr>
              <w:t>The number of reported non-zero coefficients can be smaller than or equal to K</w:t>
            </w:r>
            <w:r w:rsidRPr="00286F31">
              <w:rPr>
                <w:rFonts w:cs="Times New Roman"/>
                <w:highlight w:val="yellow"/>
                <w:vertAlign w:val="subscript"/>
                <w:lang w:val="en-US"/>
              </w:rPr>
              <w:t>0</w:t>
            </w:r>
          </w:p>
          <w:p w14:paraId="46F233EB" w14:textId="4EFF3448" w:rsidR="00286F31" w:rsidRPr="00286F31" w:rsidRDefault="00286F31" w:rsidP="00286F31">
            <w:pPr>
              <w:pStyle w:val="Style1"/>
              <w:numPr>
                <w:ilvl w:val="1"/>
                <w:numId w:val="15"/>
              </w:numPr>
              <w:spacing w:after="0" w:line="240" w:lineRule="auto"/>
              <w:rPr>
                <w:rFonts w:cs="Times New Roman"/>
                <w:lang w:val="en-US"/>
              </w:rPr>
            </w:pPr>
            <w:r w:rsidRPr="00C85103">
              <w:rPr>
                <w:rFonts w:cs="Times New Roman"/>
                <w:lang w:val="en-US"/>
              </w:rPr>
              <w:t>FFS: Whether the value of M is configurable</w:t>
            </w:r>
          </w:p>
        </w:tc>
      </w:tr>
    </w:tbl>
    <w:p w14:paraId="42659369" w14:textId="77777777" w:rsidR="00286F31" w:rsidRDefault="00286F31" w:rsidP="009B6872"/>
    <w:p w14:paraId="3A4A9398" w14:textId="6B4D0672" w:rsidR="00846D14" w:rsidRDefault="00C170C2" w:rsidP="009B6872">
      <w:r>
        <w:t xml:space="preserve">According to the above agreement (highlighted text), the number of reported </w:t>
      </w:r>
      <w:r w:rsidR="00846D14">
        <w:t xml:space="preserve">NZ </w:t>
      </w:r>
      <w:r>
        <w:t xml:space="preserve">coefficients (let us denote it </w:t>
      </w:r>
      <w:proofErr w:type="gramStart"/>
      <w:r>
        <w:t xml:space="preserve">by </w:t>
      </w:r>
      <w:proofErr w:type="gramEnd"/>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can be less or equal to the configured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value, i.e., </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This is analogous to</w:t>
      </w:r>
      <w:r w:rsidR="001B764F">
        <w:t xml:space="preserve"> Rel. 15 UCI</w:t>
      </w:r>
      <w:r w:rsidR="00CE6D37">
        <w:t xml:space="preserve"> for Type II CSI</w:t>
      </w:r>
      <w:r>
        <w:t xml:space="preserve"> reporting in which the number of NZ WB amplitude components can be less or equal </w:t>
      </w:r>
      <w:proofErr w:type="gramStart"/>
      <w:r>
        <w:t xml:space="preserve">to </w:t>
      </w:r>
      <w:proofErr w:type="gramEnd"/>
      <m:oMath>
        <m:r>
          <w:rPr>
            <w:rFonts w:ascii="Cambria Math" w:hAnsi="Cambria Math"/>
          </w:rPr>
          <m:t>2L</m:t>
        </m:r>
      </m:oMath>
      <w:r>
        <w:t>.</w:t>
      </w:r>
      <w:r w:rsidR="001B764F">
        <w:t xml:space="preserve"> </w:t>
      </w:r>
      <w:r>
        <w:t xml:space="preserve">In Rel. 15, the number NZ WB amplitude components is reported in part 1 of the two-part UCI. The same principle can be extended to </w:t>
      </w:r>
      <w:proofErr w:type="gramStart"/>
      <w:r>
        <w:t xml:space="preserve">report </w:t>
      </w:r>
      <w:proofErr w:type="gramEnd"/>
      <m:oMath>
        <m:sSub>
          <m:sSubPr>
            <m:ctrlPr>
              <w:rPr>
                <w:rFonts w:ascii="Cambria Math" w:hAnsi="Cambria Math"/>
                <w:i/>
              </w:rPr>
            </m:ctrlPr>
          </m:sSubPr>
          <m:e>
            <m:r>
              <w:rPr>
                <w:rFonts w:ascii="Cambria Math" w:hAnsi="Cambria Math"/>
              </w:rPr>
              <m:t>K</m:t>
            </m:r>
          </m:e>
          <m:sub>
            <m:r>
              <w:rPr>
                <w:rFonts w:ascii="Cambria Math" w:hAnsi="Cambria Math"/>
              </w:rPr>
              <m:t>NZ</m:t>
            </m:r>
          </m:sub>
        </m:sSub>
      </m:oMath>
      <w:r>
        <w:t>. In particular, t</w:t>
      </w:r>
      <w:r w:rsidR="001B764F">
        <w:t xml:space="preserve">he indication about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can be</w:t>
      </w:r>
      <w:r w:rsidR="00846D14">
        <w:t xml:space="preserve"> included in part 1 of</w:t>
      </w:r>
      <w:r w:rsidR="001B764F">
        <w:t xml:space="preserve"> the two-part UCI</w:t>
      </w:r>
      <w:r>
        <w:t>, and t</w:t>
      </w:r>
      <w:r w:rsidR="001B764F">
        <w:t xml:space="preserve">he indices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NZ</w:t>
      </w:r>
      <w:r w:rsidR="001B764F">
        <w:t xml:space="preserve"> coefficients is included in part 2 of the two-part UCI.</w:t>
      </w:r>
      <w:r w:rsidR="00182F03">
        <w:t xml:space="preserve"> Note that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NZ</m:t>
            </m:r>
          </m:sub>
        </m:sSub>
      </m:oMath>
      <w:r w:rsidR="00182F03">
        <w:t xml:space="preserve"> coefficients </w:t>
      </w:r>
      <w:r w:rsidR="00BB19D2">
        <w:t>which are zero</w:t>
      </w:r>
      <w:r w:rsidR="00182F03">
        <w:t xml:space="preserve"> and </w:t>
      </w:r>
      <m:oMath>
        <m:r>
          <w:rPr>
            <w:rFonts w:ascii="Cambria Math" w:hAnsi="Cambria Math"/>
          </w:rPr>
          <m:t>2LM-</m:t>
        </m:r>
        <m:sSub>
          <m:sSubPr>
            <m:ctrlPr>
              <w:rPr>
                <w:rFonts w:ascii="Cambria Math" w:hAnsi="Cambria Math"/>
                <w:i/>
              </w:rPr>
            </m:ctrlPr>
          </m:sSubPr>
          <m:e>
            <m:r>
              <w:rPr>
                <w:rFonts w:ascii="Cambria Math" w:hAnsi="Cambria Math"/>
              </w:rPr>
              <m:t>K</m:t>
            </m:r>
          </m:e>
          <m:sub>
            <m:r>
              <w:rPr>
                <w:rFonts w:ascii="Cambria Math" w:hAnsi="Cambria Math"/>
              </w:rPr>
              <m:t>0</m:t>
            </m:r>
          </m:sub>
        </m:sSub>
      </m:oMath>
      <w:r w:rsidR="00182F03">
        <w:t xml:space="preserve"> coefficients that are not reported can be jointly indicated</w:t>
      </w:r>
      <w:r w:rsidR="00255CAE">
        <w:t xml:space="preserve"> via a bitmap</w:t>
      </w:r>
      <w:r w:rsidR="00182F03">
        <w:t>.</w:t>
      </w:r>
      <w:r w:rsidR="00846D14">
        <w:t xml:space="preserve"> </w:t>
      </w:r>
    </w:p>
    <w:p w14:paraId="437F245F" w14:textId="2E9DFAC8" w:rsidR="00C72D76" w:rsidRPr="009B6872" w:rsidRDefault="00846D14" w:rsidP="009B6872">
      <w:r>
        <w:t>The remaining components of UCI part 1 and UCI part 2 can be the same as in Rel. 15. For instance, the remaining components of UCI part 1 comprises RI, CQI, and LI, and the remaining components of UCI part 2 comprises PMI, where t</w:t>
      </w:r>
      <w:r w:rsidR="00E17221">
        <w:t>he PMI comprises a first PMI (i1) and a second PMI (i2). The f</w:t>
      </w:r>
      <w:r w:rsidR="00152192">
        <w:t>irst PMI (</w:t>
      </w:r>
      <w:r w:rsidR="00C72D76">
        <w:t>i1</w:t>
      </w:r>
      <w:r w:rsidR="00152192">
        <w:t>)</w:t>
      </w:r>
      <w:r w:rsidR="00E17221">
        <w:t xml:space="preserve"> comprises the following components.</w:t>
      </w:r>
    </w:p>
    <w:p w14:paraId="29911D45" w14:textId="499B6071" w:rsidR="00C72D76" w:rsidRDefault="00152192" w:rsidP="00323A97">
      <w:pPr>
        <w:pStyle w:val="ListParagraph"/>
        <w:numPr>
          <w:ilvl w:val="0"/>
          <w:numId w:val="25"/>
        </w:numPr>
        <w:ind w:leftChars="0"/>
      </w:pPr>
      <w: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t>:</w:t>
      </w:r>
      <w:r w:rsidR="00C72D76">
        <w:t xml:space="preserve"> 2 bits </w:t>
      </w:r>
      <w:r w:rsidR="00E17221">
        <w:t xml:space="preserve">for </w:t>
      </w:r>
      <w:r>
        <w:t>each</w:t>
      </w:r>
      <w:r w:rsidR="00E17221">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4FD26EC1" w14:textId="4E81271A" w:rsidR="00152192" w:rsidRDefault="00152192" w:rsidP="00323A97">
      <w:pPr>
        <w:pStyle w:val="ListParagraph"/>
        <w:numPr>
          <w:ilvl w:val="1"/>
          <w:numId w:val="25"/>
        </w:numPr>
        <w:ind w:leftChars="0"/>
        <w:jc w:val="left"/>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w:t>
      </w:r>
      <w:r w:rsidR="00E7290D">
        <w:t>to indicate</w:t>
      </w:r>
      <w:r w:rsidR="00E17221">
        <w:t xml:space="preserve"> </w:t>
      </w:r>
      <w:r>
        <w:t xml:space="preserve">SD </w:t>
      </w:r>
      <w:r w:rsidR="00E7290D">
        <w:t xml:space="preserve">orthogonal </w:t>
      </w:r>
      <w:r>
        <w:t>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E7290D">
        <w:t xml:space="preserve"> DFT beams</w:t>
      </w:r>
    </w:p>
    <w:p w14:paraId="25836CD0" w14:textId="3DAB3B17" w:rsidR="00152192" w:rsidRDefault="004717BC" w:rsidP="00323A97">
      <w:pPr>
        <w:pStyle w:val="ListParagraph"/>
        <w:numPr>
          <w:ilvl w:val="1"/>
          <w:numId w:val="25"/>
        </w:numPr>
        <w:ind w:leftChars="0"/>
        <w:jc w:val="left"/>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152192">
        <w:t xml:space="preserve"> </w:t>
      </w:r>
      <w:r w:rsidR="00E7290D">
        <w:t xml:space="preserve">to indicate </w:t>
      </w:r>
      <w:r w:rsidR="00152192">
        <w:t>FD</w:t>
      </w:r>
      <w:r w:rsidR="00E7290D">
        <w:t xml:space="preserve"> orthogonal</w:t>
      </w:r>
      <w:r w:rsidR="00152192">
        <w:t xml:space="preserve"> 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t xml:space="preserve"> DFT beams</w:t>
      </w:r>
    </w:p>
    <w:p w14:paraId="22A9476E" w14:textId="0E735E21" w:rsidR="00C72D76" w:rsidRDefault="00E7290D" w:rsidP="00323A97">
      <w:pPr>
        <w:pStyle w:val="ListParagraph"/>
        <w:numPr>
          <w:ilvl w:val="0"/>
          <w:numId w:val="25"/>
        </w:numPr>
        <w:ind w:leftChars="0"/>
      </w:pPr>
      <w:r>
        <w:t xml:space="preserve">L </w:t>
      </w:r>
      <w:r w:rsidR="00C72D76">
        <w:t>SD beams (layer-common):</w:t>
      </w:r>
      <w:r>
        <w:t xml:space="preserve"> 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00C72D76">
        <w:t xml:space="preserve"> bits</w:t>
      </w:r>
    </w:p>
    <w:p w14:paraId="16ABF091" w14:textId="3C797B8C" w:rsidR="00C72D76" w:rsidRDefault="00E7290D" w:rsidP="00323A97">
      <w:pPr>
        <w:pStyle w:val="ListParagraph"/>
        <w:numPr>
          <w:ilvl w:val="0"/>
          <w:numId w:val="25"/>
        </w:numPr>
        <w:ind w:leftChars="0"/>
      </w:pPr>
      <w:r>
        <w:t xml:space="preserve">M </w:t>
      </w:r>
      <w:r w:rsidR="00C72D76">
        <w:t>FD beams (layer-common):</w:t>
      </w:r>
      <w:r>
        <w:t>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00C72D76">
        <w:t xml:space="preserve"> bits</w:t>
      </w:r>
    </w:p>
    <w:p w14:paraId="23E66796" w14:textId="7D903BDF" w:rsidR="00F2425A" w:rsidRDefault="00995498" w:rsidP="00323A97">
      <w:pPr>
        <w:pStyle w:val="ListParagraph"/>
        <w:numPr>
          <w:ilvl w:val="0"/>
          <w:numId w:val="25"/>
        </w:numPr>
        <w:ind w:leftChars="0"/>
      </w:pPr>
      <w:r>
        <w:t>size-</w:t>
      </w:r>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 xml:space="preserve"> </m:t>
        </m:r>
      </m:oMath>
      <w:r w:rsidR="00C72D76">
        <w:t>subset selection (layer-specific)</w:t>
      </w:r>
      <w:r w:rsidR="00152192">
        <w:t xml:space="preserve">: </w:t>
      </w:r>
      <m:oMath>
        <m:r>
          <w:rPr>
            <w:rFonts w:ascii="Cambria Math" w:hAnsi="Cambria Math"/>
          </w:rPr>
          <m:t>2LM</m:t>
        </m:r>
      </m:oMath>
      <w:r w:rsidR="00152192">
        <w:t xml:space="preserve"> bits</w:t>
      </w:r>
      <w:r w:rsidR="00FA4E71">
        <w:t xml:space="preserve"> </w:t>
      </w:r>
      <w:r w:rsidR="00152192">
        <w:t xml:space="preserve">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152192">
        <w:t xml:space="preserve"> ones indicating reported </w:t>
      </w:r>
      <w:r w:rsidR="00846D14">
        <w:t>NZ</w:t>
      </w:r>
      <w:r w:rsidR="001B764F">
        <w:t xml:space="preserve"> </w:t>
      </w:r>
      <w:r w:rsidR="00152192">
        <w:t>coefficients</w:t>
      </w:r>
    </w:p>
    <w:p w14:paraId="3B3EB017" w14:textId="20F79AA7" w:rsidR="0057277C" w:rsidRDefault="00C72D76" w:rsidP="00323A97">
      <w:pPr>
        <w:pStyle w:val="ListParagraph"/>
        <w:numPr>
          <w:ilvl w:val="0"/>
          <w:numId w:val="25"/>
        </w:numPr>
        <w:ind w:leftChars="0"/>
      </w:pPr>
      <w:r>
        <w:lastRenderedPageBreak/>
        <w:t>Strongest coefficient (layer-specific)</w:t>
      </w:r>
      <w:r w:rsidR="00152192">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00152192">
        <w:t xml:space="preserve"> bits</w:t>
      </w:r>
      <w:r w:rsidR="0057277C">
        <w:t xml:space="preserve"> 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57277C">
        <w:t xml:space="preserve"> reported coefficients</w:t>
      </w:r>
      <w:r w:rsidR="00981CFF">
        <w:t>, and the strongest FD component</w:t>
      </w:r>
      <w:r w:rsidR="0057277C">
        <w:t xml:space="preserve">. </w:t>
      </w:r>
    </w:p>
    <w:p w14:paraId="70BC4803" w14:textId="08D3E7CD" w:rsidR="00C72D76" w:rsidRDefault="0057277C" w:rsidP="0057277C">
      <w:pPr>
        <w:pStyle w:val="ListParagraph"/>
        <w:numPr>
          <w:ilvl w:val="1"/>
          <w:numId w:val="25"/>
        </w:numPr>
        <w:ind w:leftChars="0"/>
      </w:pPr>
      <w:r>
        <w:t>The strongest coefficient = 1, hence its amplitude and phase are not reported.</w:t>
      </w:r>
    </w:p>
    <w:p w14:paraId="1EC44D99" w14:textId="28AB700F" w:rsidR="00C72D76" w:rsidRDefault="00E7290D" w:rsidP="0084091E">
      <w:r>
        <w:t>The s</w:t>
      </w:r>
      <w:r w:rsidR="00152192">
        <w:t>econd PMI (i</w:t>
      </w:r>
      <w:r w:rsidR="00C72D76">
        <w:t>2</w:t>
      </w:r>
      <w:r w:rsidR="00152192">
        <w:t>)</w:t>
      </w:r>
      <w:r>
        <w:t xml:space="preserve"> comprises </w:t>
      </w:r>
      <w:r w:rsidR="0057277C">
        <w:t>indication about</w:t>
      </w:r>
      <w:r>
        <w:t xml:space="preserve"> </w:t>
      </w:r>
      <w:r w:rsidR="0057277C">
        <w:t xml:space="preserve">amplitude and phase of the </w:t>
      </w:r>
      <w:proofErr w:type="gramStart"/>
      <w:r w:rsidR="0057277C">
        <w:t xml:space="preserve">remaining </w:t>
      </w:r>
      <w:proofErr w:type="gramEnd"/>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-1</m:t>
        </m:r>
      </m:oMath>
      <w:r w:rsidR="0057277C">
        <w:t xml:space="preserve"> NZ coefficients</w:t>
      </w:r>
      <w:r>
        <w:t>.</w:t>
      </w:r>
      <w:r w:rsidR="0057277C">
        <w:t xml:space="preserve"> Assuming Alt4S, as explained in [3], for coefficient quantization, the payload of amplitude and phase reporting is as follows, where </w:t>
      </w:r>
      <m:oMath>
        <m:sSubSup>
          <m:sSubSupPr>
            <m:ctrlPr>
              <w:rPr>
                <w:rFonts w:ascii="Cambria Math"/>
              </w:rPr>
            </m:ctrlPr>
          </m:sSubSupPr>
          <m:e>
            <m:r>
              <w:rPr>
                <w:rFonts w:ascii="Cambria Math"/>
              </w:rPr>
              <m:t>K</m:t>
            </m:r>
            <m:ctrlPr>
              <w:rPr>
                <w:rFonts w:ascii="Cambria Math"/>
                <w:i/>
              </w:rPr>
            </m:ctrlPr>
          </m:e>
          <m:sub>
            <m:r>
              <w:rPr>
                <w:rFonts w:ascii="Cambria Math"/>
              </w:rPr>
              <m:t>NZ</m:t>
            </m:r>
            <m:ctrlPr>
              <w:rPr>
                <w:rFonts w:ascii="Cambria Math"/>
                <w:i/>
              </w:rPr>
            </m:ctrlPr>
          </m:sub>
          <m:sup>
            <m:r>
              <w:rPr>
                <w:rFonts w:ascii="Cambria Math"/>
              </w:rPr>
              <m:t>(1)</m:t>
            </m:r>
          </m:sup>
        </m:sSubSup>
      </m:oMath>
      <w:r w:rsidR="0057277C">
        <w:t xml:space="preserve"> denotes the number of NZ coefficients </w:t>
      </w:r>
      <w:r w:rsidR="0057277C">
        <w:t>of the strongest FD component</w:t>
      </w:r>
      <w:r w:rsidR="0057277C">
        <w:t>.</w:t>
      </w:r>
    </w:p>
    <w:p w14:paraId="724F7691" w14:textId="77777777" w:rsidR="0057277C" w:rsidRDefault="00C72D76" w:rsidP="00323A97">
      <w:pPr>
        <w:pStyle w:val="ListParagraph"/>
        <w:numPr>
          <w:ilvl w:val="0"/>
          <w:numId w:val="26"/>
        </w:numPr>
        <w:ind w:leftChars="0"/>
      </w:pPr>
      <w:r>
        <w:t>Amp</w:t>
      </w:r>
      <w:r w:rsidR="00E7290D">
        <w:t>litude</w:t>
      </w:r>
      <w:r w:rsidR="00152192">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sSubSup>
          <m:sSubSupPr>
            <m:ctrlPr>
              <w:rPr>
                <w:rFonts w:ascii="Cambria Math"/>
              </w:rPr>
            </m:ctrlPr>
          </m:sSubSupPr>
          <m:e>
            <m:r>
              <w:rPr>
                <w:rFonts w:ascii="Cambria Math"/>
              </w:rPr>
              <m:t>K</m:t>
            </m:r>
            <m:ctrlPr>
              <w:rPr>
                <w:rFonts w:ascii="Cambria Math"/>
                <w:i/>
              </w:rPr>
            </m:ctrlPr>
          </m:e>
          <m:sub>
            <m:r>
              <w:rPr>
                <w:rFonts w:ascii="Cambria Math"/>
              </w:rPr>
              <m:t>NZ</m:t>
            </m:r>
            <m:ctrlPr>
              <w:rPr>
                <w:rFonts w:ascii="Cambria Math"/>
                <w:i/>
              </w:rPr>
            </m:ctrlPr>
          </m:sub>
          <m:sup>
            <m:r>
              <w:rPr>
                <w:rFonts w:ascii="Cambria Math"/>
              </w:rPr>
              <m:t>(1)</m:t>
            </m:r>
          </m:sup>
        </m:sSubSup>
        <m:r>
          <m:rPr>
            <m:sty m:val="p"/>
          </m:rP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rPr>
            </m:ctrlPr>
          </m:sSubSupPr>
          <m:e>
            <m:r>
              <w:rPr>
                <w:rFonts w:ascii="Cambria Math"/>
              </w:rPr>
              <m:t>K</m:t>
            </m:r>
            <m:ctrlPr>
              <w:rPr>
                <w:rFonts w:ascii="Cambria Math"/>
                <w:i/>
              </w:rPr>
            </m:ctrlPr>
          </m:e>
          <m:sub>
            <m:r>
              <w:rPr>
                <w:rFonts w:ascii="Cambria Math"/>
              </w:rPr>
              <m:t>NZ</m:t>
            </m:r>
            <m:ctrlPr>
              <w:rPr>
                <w:rFonts w:ascii="Cambria Math"/>
                <w:i/>
              </w:rPr>
            </m:ctrlPr>
          </m:sub>
          <m:sup>
            <m:d>
              <m:dPr>
                <m:ctrlPr>
                  <w:rPr>
                    <w:rFonts w:ascii="Cambria Math"/>
                    <w:i/>
                  </w:rPr>
                </m:ctrlPr>
              </m:dPr>
              <m:e>
                <m:r>
                  <w:rPr>
                    <w:rFonts w:ascii="Cambria Math"/>
                  </w:rPr>
                  <m:t>1</m:t>
                </m:r>
              </m:e>
            </m:d>
          </m:sup>
        </m:sSubSup>
        <m:r>
          <w:rPr>
            <w:rFonts w:ascii="Cambria Math" w:hAnsi="Cambria Math"/>
          </w:rPr>
          <m:t>-</m:t>
        </m:r>
        <m:r>
          <w:rPr>
            <w:rFonts w:ascii="Cambria Math" w:hAnsi="Cambria Math"/>
          </w:rPr>
          <m:t>1)</m:t>
        </m:r>
      </m:oMath>
      <w:r w:rsidR="00152192">
        <w:t xml:space="preserve"> bits, where</w:t>
      </w:r>
    </w:p>
    <w:p w14:paraId="68175F92" w14:textId="6955B6AA" w:rsidR="00C72D76" w:rsidRDefault="0057277C" w:rsidP="0057277C">
      <w:pPr>
        <w:pStyle w:val="ListParagraph"/>
        <w:numPr>
          <w:ilvl w:val="1"/>
          <w:numId w:val="26"/>
        </w:numPr>
        <w:ind w:leftChars="0"/>
      </w:pP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152192">
        <w:t xml:space="preserve"> is number of bits for amplitude quantization</w:t>
      </w:r>
      <w:r>
        <w:t xml:space="preserve"> of the NZ coefficients of the strongest FD component</w:t>
      </w:r>
    </w:p>
    <w:p w14:paraId="0A724149" w14:textId="585C9FF9" w:rsidR="0057277C" w:rsidRDefault="0057277C" w:rsidP="0057277C">
      <w:pPr>
        <w:pStyle w:val="ListParagraph"/>
        <w:numPr>
          <w:ilvl w:val="1"/>
          <w:numId w:val="26"/>
        </w:numPr>
        <w:ind w:leftChars="0"/>
      </w:pPr>
      <m:oMath>
        <m:sSub>
          <m:sSubPr>
            <m:ctrlPr>
              <w:rPr>
                <w:rFonts w:ascii="Cambria Math" w:hAnsi="Cambria Math"/>
                <w:i/>
              </w:rPr>
            </m:ctrlPr>
          </m:sSubPr>
          <m:e>
            <m:r>
              <w:rPr>
                <w:rFonts w:ascii="Cambria Math" w:hAnsi="Cambria Math"/>
              </w:rPr>
              <m:t>A</m:t>
            </m:r>
          </m:e>
          <m:sub>
            <m:r>
              <w:rPr>
                <w:rFonts w:ascii="Cambria Math" w:hAnsi="Cambria Math"/>
              </w:rPr>
              <m:t>2</m:t>
            </m:r>
          </m:sub>
        </m:sSub>
      </m:oMath>
      <w:r>
        <w:t xml:space="preserve"> is number of bits for amplitude quantization of the </w:t>
      </w:r>
      <w:r>
        <w:t>NZ coefficients of the remaining</w:t>
      </w:r>
      <w:r>
        <w:t xml:space="preserve"> FD component</w:t>
      </w:r>
      <w:r>
        <w:t>s</w:t>
      </w:r>
    </w:p>
    <w:p w14:paraId="2C105CC9" w14:textId="6729DAB0" w:rsidR="0057277C" w:rsidRDefault="00C72D76" w:rsidP="0057277C">
      <w:pPr>
        <w:pStyle w:val="ListParagraph"/>
        <w:numPr>
          <w:ilvl w:val="0"/>
          <w:numId w:val="26"/>
        </w:numPr>
        <w:ind w:leftChars="0"/>
      </w:pPr>
      <w:r>
        <w:t>Phase</w:t>
      </w:r>
      <w:r w:rsidR="00152192">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sSubSup>
          <m:sSubSupPr>
            <m:ctrlPr>
              <w:rPr>
                <w:rFonts w:ascii="Cambria Math"/>
              </w:rPr>
            </m:ctrlPr>
          </m:sSubSupPr>
          <m:e>
            <m:r>
              <w:rPr>
                <w:rFonts w:ascii="Cambria Math"/>
              </w:rPr>
              <m:t>K</m:t>
            </m:r>
            <m:ctrlPr>
              <w:rPr>
                <w:rFonts w:ascii="Cambria Math"/>
                <w:i/>
              </w:rPr>
            </m:ctrlPr>
          </m:e>
          <m:sub>
            <m:r>
              <w:rPr>
                <w:rFonts w:ascii="Cambria Math"/>
              </w:rPr>
              <m:t>NZ</m:t>
            </m:r>
            <m:ctrlPr>
              <w:rPr>
                <w:rFonts w:ascii="Cambria Math"/>
                <w:i/>
              </w:rPr>
            </m:ctrlPr>
          </m:sub>
          <m:sup>
            <m:r>
              <w:rPr>
                <w:rFonts w:ascii="Cambria Math"/>
              </w:rPr>
              <m:t>(1)</m:t>
            </m:r>
          </m:sup>
        </m:sSubSup>
        <m:r>
          <m:rPr>
            <m:sty m:val="p"/>
          </m:rPr>
          <w:rPr>
            <w:rFonts w:asci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rPr>
            </m:ctrlPr>
          </m:sSubSupPr>
          <m:e>
            <m:r>
              <w:rPr>
                <w:rFonts w:ascii="Cambria Math"/>
              </w:rPr>
              <m:t>K</m:t>
            </m:r>
            <m:ctrlPr>
              <w:rPr>
                <w:rFonts w:ascii="Cambria Math"/>
                <w:i/>
              </w:rPr>
            </m:ctrlPr>
          </m:e>
          <m:sub>
            <m:r>
              <w:rPr>
                <w:rFonts w:ascii="Cambria Math"/>
              </w:rPr>
              <m:t>NZ</m:t>
            </m:r>
            <m:ctrlPr>
              <w:rPr>
                <w:rFonts w:ascii="Cambria Math"/>
                <w:i/>
              </w:rPr>
            </m:ctrlPr>
          </m:sub>
          <m:sup>
            <m:d>
              <m:dPr>
                <m:ctrlPr>
                  <w:rPr>
                    <w:rFonts w:ascii="Cambria Math"/>
                    <w:i/>
                  </w:rPr>
                </m:ctrlPr>
              </m:dPr>
              <m:e>
                <m:r>
                  <w:rPr>
                    <w:rFonts w:ascii="Cambria Math"/>
                  </w:rPr>
                  <m:t>1</m:t>
                </m:r>
              </m:e>
            </m:d>
          </m:sup>
        </m:sSubSup>
        <m:r>
          <w:rPr>
            <w:rFonts w:ascii="Cambria Math" w:hAnsi="Cambria Math"/>
          </w:rPr>
          <m:t>-1)</m:t>
        </m:r>
      </m:oMath>
      <w:r w:rsidR="0057277C">
        <w:t xml:space="preserve"> bits, where</w:t>
      </w:r>
    </w:p>
    <w:p w14:paraId="0AC465B0" w14:textId="06FE9225" w:rsidR="0057277C" w:rsidRDefault="0057277C" w:rsidP="0057277C">
      <w:pPr>
        <w:pStyle w:val="ListParagraph"/>
        <w:numPr>
          <w:ilvl w:val="1"/>
          <w:numId w:val="26"/>
        </w:numPr>
        <w:ind w:leftChars="0"/>
      </w:pPr>
      <m:oMath>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is number of bits for </w:t>
      </w:r>
      <w:r>
        <w:t>phase</w:t>
      </w:r>
      <w:r>
        <w:t xml:space="preserve"> quantization of the NZ coefficients of the strongest FD component</w:t>
      </w:r>
    </w:p>
    <w:p w14:paraId="076C3D3F" w14:textId="285B99F4" w:rsidR="00C72D76" w:rsidRDefault="0057277C" w:rsidP="0057277C">
      <w:pPr>
        <w:pStyle w:val="ListParagraph"/>
        <w:numPr>
          <w:ilvl w:val="1"/>
          <w:numId w:val="26"/>
        </w:numPr>
        <w:ind w:leftChars="0"/>
      </w:pPr>
      <m:oMath>
        <m:sSub>
          <m:sSubPr>
            <m:ctrlPr>
              <w:rPr>
                <w:rFonts w:ascii="Cambria Math" w:hAnsi="Cambria Math"/>
                <w:i/>
              </w:rPr>
            </m:ctrlPr>
          </m:sSubPr>
          <m:e>
            <m:r>
              <w:rPr>
                <w:rFonts w:ascii="Cambria Math" w:hAnsi="Cambria Math"/>
              </w:rPr>
              <m:t>P</m:t>
            </m:r>
          </m:e>
          <m:sub>
            <m:r>
              <w:rPr>
                <w:rFonts w:ascii="Cambria Math" w:hAnsi="Cambria Math"/>
              </w:rPr>
              <m:t>2</m:t>
            </m:r>
          </m:sub>
        </m:sSub>
      </m:oMath>
      <w:r>
        <w:t xml:space="preserve"> </w:t>
      </w:r>
      <w:proofErr w:type="gramStart"/>
      <w:r>
        <w:t>is</w:t>
      </w:r>
      <w:proofErr w:type="gramEnd"/>
      <w:r>
        <w:t xml:space="preserve"> number of bits for phase quantization of the NZ coefficients of the remaining FD components</w:t>
      </w:r>
      <w:r>
        <w:t>.</w:t>
      </w:r>
    </w:p>
    <w:p w14:paraId="40644CE8" w14:textId="56BEC6A9" w:rsidR="00C72D76" w:rsidRDefault="00C72D76" w:rsidP="0084091E"/>
    <w:p w14:paraId="44C803A1" w14:textId="4F16488C" w:rsidR="00812605" w:rsidRPr="00812605" w:rsidRDefault="00E7290D" w:rsidP="00E7290D">
      <w:pPr>
        <w:rPr>
          <w:i/>
        </w:rPr>
      </w:pPr>
      <w:r w:rsidRPr="00E7290D">
        <w:rPr>
          <w:b/>
          <w:i/>
        </w:rPr>
        <w:t xml:space="preserve">Proposal </w:t>
      </w:r>
      <w:r w:rsidR="00FD0D2C">
        <w:rPr>
          <w:b/>
          <w:i/>
        </w:rPr>
        <w:t>1</w:t>
      </w:r>
      <w:r w:rsidRPr="00E7290D">
        <w:rPr>
          <w:b/>
          <w:i/>
        </w:rPr>
        <w:t>:</w:t>
      </w:r>
      <w:r w:rsidRPr="00812605">
        <w:rPr>
          <w:i/>
        </w:rPr>
        <w:t xml:space="preserve"> </w:t>
      </w:r>
      <w:r w:rsidR="00812605" w:rsidRPr="00812605">
        <w:rPr>
          <w:i/>
        </w:rPr>
        <w:t>The two-part UCI is extended</w:t>
      </w:r>
      <w:r w:rsidR="00812605">
        <w:rPr>
          <w:i/>
        </w:rPr>
        <w:t xml:space="preserve">, </w:t>
      </w:r>
      <w:r w:rsidR="00812605" w:rsidRPr="00812605">
        <w:rPr>
          <w:i/>
        </w:rPr>
        <w:t xml:space="preserve">wherein </w:t>
      </w:r>
    </w:p>
    <w:p w14:paraId="1DFADE56" w14:textId="29E64EC9" w:rsidR="00CE6D37" w:rsidRPr="00812605" w:rsidRDefault="00812605" w:rsidP="00812605">
      <w:pPr>
        <w:pStyle w:val="ListParagraph"/>
        <w:numPr>
          <w:ilvl w:val="0"/>
          <w:numId w:val="29"/>
        </w:numPr>
        <w:ind w:leftChars="0"/>
        <w:rPr>
          <w:i/>
        </w:rPr>
      </w:pPr>
      <w:r w:rsidRPr="00812605">
        <w:rPr>
          <w:i/>
        </w:rPr>
        <w:t>UCI part 1 includes</w:t>
      </w:r>
      <w:r w:rsidR="008806B3">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812605">
        <w:rPr>
          <w:i/>
        </w:rPr>
        <w:t xml:space="preserve"> </w:t>
      </w:r>
      <w:r w:rsidR="008806B3">
        <w:rPr>
          <w:i/>
        </w:rPr>
        <w:t>(</w:t>
      </w:r>
      <w:proofErr w:type="gramStart"/>
      <w:r w:rsidR="008806B3">
        <w:rPr>
          <w:i/>
        </w:rPr>
        <w:t xml:space="preserve">where </w:t>
      </w:r>
      <w:proofErr w:type="gramEnd"/>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806B3">
        <w:rPr>
          <w:i/>
        </w:rPr>
        <w:t>)</w:t>
      </w:r>
      <w:r w:rsidRPr="00812605">
        <w:rPr>
          <w:i/>
        </w:rPr>
        <w:t xml:space="preserve"> indicating the number of reported non-zero coefficients (</w:t>
      </w:r>
      <w:r w:rsidR="002470BF">
        <w:rPr>
          <w:i/>
        </w:rPr>
        <w:t>remaining</w:t>
      </w:r>
      <w:r w:rsidR="002470BF" w:rsidRPr="00812605">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NZ</m:t>
            </m:r>
          </m:sub>
        </m:sSub>
      </m:oMath>
      <w:r w:rsidR="002470BF" w:rsidRPr="00812605">
        <w:rPr>
          <w:i/>
        </w:rPr>
        <w:t xml:space="preserve"> coefficients</w:t>
      </w:r>
      <w:r w:rsidR="002470BF">
        <w:rPr>
          <w:i/>
        </w:rPr>
        <w:t xml:space="preserve"> are zero</w:t>
      </w:r>
      <w:r w:rsidRPr="00812605">
        <w:rPr>
          <w:i/>
        </w:rPr>
        <w:t>).</w:t>
      </w:r>
    </w:p>
    <w:p w14:paraId="0C8FFDEE" w14:textId="270577B1" w:rsidR="00812605" w:rsidRPr="00812605" w:rsidRDefault="00812605" w:rsidP="00812605">
      <w:pPr>
        <w:pStyle w:val="ListParagraph"/>
        <w:numPr>
          <w:ilvl w:val="0"/>
          <w:numId w:val="29"/>
        </w:numPr>
        <w:ind w:leftChars="0"/>
        <w:rPr>
          <w:i/>
        </w:rPr>
      </w:pPr>
      <w:r w:rsidRPr="00812605">
        <w:rPr>
          <w:i/>
        </w:rPr>
        <w:t>UCI part 2 includes indication about size-</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812605">
        <w:rPr>
          <w:i/>
        </w:rPr>
        <w:t xml:space="preserve"> subset</w:t>
      </w:r>
      <w:r w:rsidR="00480DC1">
        <w:rPr>
          <w:i/>
        </w:rPr>
        <w:t>.</w:t>
      </w:r>
    </w:p>
    <w:p w14:paraId="3E681C14" w14:textId="56AC89C2" w:rsidR="00E7290D" w:rsidRPr="00E7290D" w:rsidRDefault="00480DC1" w:rsidP="00E7290D">
      <w:pPr>
        <w:rPr>
          <w:b/>
          <w:i/>
        </w:rPr>
      </w:pPr>
      <w:r>
        <w:rPr>
          <w:i/>
        </w:rPr>
        <w:t xml:space="preserve">The UCI part 2 also includes </w:t>
      </w:r>
      <w:r w:rsidR="00E7290D" w:rsidRPr="00E7290D">
        <w:rPr>
          <w:i/>
        </w:rPr>
        <w:t>PMI compris</w:t>
      </w:r>
      <w:r>
        <w:rPr>
          <w:i/>
        </w:rPr>
        <w:t>ing</w:t>
      </w:r>
      <w:r w:rsidR="00E7290D" w:rsidRPr="00E7290D">
        <w:rPr>
          <w:i/>
        </w:rPr>
        <w:t xml:space="preserve"> a first PMI (i1) and a second PMI (i2).</w:t>
      </w:r>
    </w:p>
    <w:p w14:paraId="453683B4" w14:textId="7B73DF01" w:rsidR="00340D41" w:rsidRPr="00E7290D" w:rsidRDefault="00E7290D" w:rsidP="00323A97">
      <w:pPr>
        <w:pStyle w:val="ListParagraph"/>
        <w:numPr>
          <w:ilvl w:val="0"/>
          <w:numId w:val="27"/>
        </w:numPr>
        <w:ind w:leftChars="0"/>
        <w:rPr>
          <w:i/>
        </w:rPr>
      </w:pPr>
      <w:r w:rsidRPr="00E7290D">
        <w:rPr>
          <w:i/>
        </w:rPr>
        <w:t>The PMI (i1) comprises the following components.</w:t>
      </w:r>
    </w:p>
    <w:p w14:paraId="6451C2C1" w14:textId="1727C8D5" w:rsidR="00E7290D" w:rsidRPr="00E7290D" w:rsidRDefault="00E7290D" w:rsidP="00323A97">
      <w:pPr>
        <w:pStyle w:val="ListParagraph"/>
        <w:numPr>
          <w:ilvl w:val="1"/>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2FA96126" w14:textId="41FF6914" w:rsidR="00E7290D" w:rsidRPr="00E7290D" w:rsidRDefault="00E7290D" w:rsidP="00323A97">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1000C307" w14:textId="061F7BEF" w:rsidR="00E7290D" w:rsidRPr="00E7290D" w:rsidRDefault="004717BC" w:rsidP="00323A97">
      <w:pPr>
        <w:pStyle w:val="ListParagraph"/>
        <w:numPr>
          <w:ilvl w:val="2"/>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E7290D"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rsidRPr="00E7290D">
        <w:rPr>
          <w:i/>
        </w:rPr>
        <w:t xml:space="preserve"> DFT beams</w:t>
      </w:r>
    </w:p>
    <w:p w14:paraId="08469D51" w14:textId="04975780" w:rsidR="00E7290D" w:rsidRPr="00E7290D" w:rsidRDefault="00E7290D" w:rsidP="00323A97">
      <w:pPr>
        <w:pStyle w:val="ListParagraph"/>
        <w:numPr>
          <w:ilvl w:val="1"/>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180DE1A1" w14:textId="45D406A3" w:rsidR="00E7290D" w:rsidRPr="00E7290D" w:rsidRDefault="00E7290D" w:rsidP="00323A97">
      <w:pPr>
        <w:pStyle w:val="ListParagraph"/>
        <w:numPr>
          <w:ilvl w:val="1"/>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67958F9D" w14:textId="51F65683" w:rsidR="00E7290D" w:rsidRPr="00E7290D" w:rsidRDefault="00995498" w:rsidP="00323A97">
      <w:pPr>
        <w:pStyle w:val="ListParagraph"/>
        <w:numPr>
          <w:ilvl w:val="1"/>
          <w:numId w:val="25"/>
        </w:numPr>
        <w:ind w:leftChars="0"/>
        <w:rPr>
          <w:i/>
        </w:rPr>
      </w:pPr>
      <w:r>
        <w:rPr>
          <w:i/>
        </w:rPr>
        <w:t>size-</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E7290D" w:rsidRPr="00E7290D">
        <w:rPr>
          <w:i/>
        </w:rPr>
        <w:t>su</w:t>
      </w:r>
      <w:proofErr w:type="spellStart"/>
      <w:r w:rsidR="00E7290D" w:rsidRPr="00E7290D">
        <w:rPr>
          <w:i/>
        </w:rPr>
        <w:t>bset</w:t>
      </w:r>
      <w:proofErr w:type="spellEnd"/>
      <w:r w:rsidR="00E7290D" w:rsidRPr="00E7290D">
        <w:rPr>
          <w:i/>
        </w:rPr>
        <w:t xml:space="preserve"> selection (layer-specific): </w:t>
      </w:r>
      <m:oMath>
        <m:r>
          <w:rPr>
            <w:rFonts w:ascii="Cambria Math" w:hAnsi="Cambria Math"/>
          </w:rPr>
          <m:t>2LM</m:t>
        </m:r>
      </m:oMath>
      <w:r w:rsidR="00E7290D"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E7290D" w:rsidRPr="00E7290D">
        <w:rPr>
          <w:i/>
        </w:rPr>
        <w:t xml:space="preserve"> ones indicating reported</w:t>
      </w:r>
      <w:r w:rsidR="00812605">
        <w:rPr>
          <w:i/>
        </w:rPr>
        <w:t xml:space="preserve"> non-zero</w:t>
      </w:r>
      <w:r w:rsidR="00E7290D" w:rsidRPr="00E7290D">
        <w:rPr>
          <w:i/>
        </w:rPr>
        <w:t xml:space="preserve"> coefficients</w:t>
      </w:r>
    </w:p>
    <w:p w14:paraId="6FB367BA" w14:textId="61658B31" w:rsidR="00E7290D" w:rsidRPr="00981CFF" w:rsidRDefault="00E7290D" w:rsidP="00981CFF">
      <w:pPr>
        <w:pStyle w:val="ListParagraph"/>
        <w:numPr>
          <w:ilvl w:val="1"/>
          <w:numId w:val="25"/>
        </w:numPr>
        <w:ind w:leftChars="0"/>
        <w:rPr>
          <w:i/>
        </w:rPr>
      </w:pPr>
      <w:r w:rsidRPr="00981CFF">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981CFF">
        <w:rPr>
          <w:i/>
        </w:rPr>
        <w:t xml:space="preserve"> bits</w:t>
      </w:r>
      <w:r w:rsidR="00E041E7" w:rsidRPr="00981CFF">
        <w:rPr>
          <w:i/>
        </w:rPr>
        <w:t xml:space="preserve"> </w:t>
      </w:r>
      <w:r w:rsidR="00E041E7" w:rsidRPr="00981CFF">
        <w:rPr>
          <w:i/>
        </w:rPr>
        <w:t xml:space="preserve">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E041E7" w:rsidRPr="00981CFF">
        <w:rPr>
          <w:i/>
        </w:rPr>
        <w:t xml:space="preserve"> reported coefficients</w:t>
      </w:r>
      <w:r w:rsidR="00981CFF" w:rsidRPr="00981CFF">
        <w:rPr>
          <w:i/>
        </w:rPr>
        <w:t>, and the strongest FD component.</w:t>
      </w:r>
    </w:p>
    <w:p w14:paraId="48D34A25" w14:textId="30EC02A5" w:rsidR="00E041E7" w:rsidRPr="00E041E7" w:rsidRDefault="00E041E7" w:rsidP="00E041E7">
      <w:pPr>
        <w:pStyle w:val="ListParagraph"/>
        <w:numPr>
          <w:ilvl w:val="2"/>
          <w:numId w:val="25"/>
        </w:numPr>
        <w:ind w:leftChars="0"/>
        <w:rPr>
          <w:i/>
        </w:rPr>
      </w:pPr>
      <w:r w:rsidRPr="00E041E7">
        <w:rPr>
          <w:i/>
        </w:rPr>
        <w:t>The strongest coefficient = 1, hence its amplitude and phase are not reported.</w:t>
      </w:r>
    </w:p>
    <w:p w14:paraId="509F47C6" w14:textId="77777777" w:rsidR="00E7290D" w:rsidRPr="00E7290D" w:rsidRDefault="00E7290D" w:rsidP="00323A97">
      <w:pPr>
        <w:pStyle w:val="ListParagraph"/>
        <w:numPr>
          <w:ilvl w:val="0"/>
          <w:numId w:val="25"/>
        </w:numPr>
        <w:ind w:leftChars="0"/>
        <w:rPr>
          <w:i/>
        </w:rPr>
      </w:pPr>
      <w:r w:rsidRPr="00E7290D">
        <w:rPr>
          <w:i/>
        </w:rPr>
        <w:t>The second PMI (i2) comprises the following components.</w:t>
      </w:r>
    </w:p>
    <w:p w14:paraId="7BCD95B8" w14:textId="3A693DB9" w:rsidR="00E041E7" w:rsidRPr="00E041E7" w:rsidRDefault="00E041E7" w:rsidP="00E041E7">
      <w:pPr>
        <w:pStyle w:val="ListParagraph"/>
        <w:numPr>
          <w:ilvl w:val="1"/>
          <w:numId w:val="25"/>
        </w:numPr>
        <w:ind w:leftChars="0"/>
        <w:rPr>
          <w:i/>
        </w:rPr>
      </w:pPr>
      <w:r w:rsidRPr="00E041E7">
        <w:rPr>
          <w:i/>
        </w:rPr>
        <w:t xml:space="preserve">Amplitude: </w:t>
      </w:r>
      <m:oMath>
        <m:sSub>
          <m:sSubPr>
            <m:ctrlPr>
              <w:rPr>
                <w:rFonts w:ascii="Cambria Math" w:hAnsi="Cambria Math"/>
                <w:i/>
              </w:rPr>
            </m:ctrlPr>
          </m:sSubPr>
          <m:e>
            <m:r>
              <w:rPr>
                <w:rFonts w:ascii="Cambria Math" w:hAnsi="Cambria Math"/>
              </w:rPr>
              <m:t>A</m:t>
            </m:r>
          </m:e>
          <m:sub>
            <m:r>
              <w:rPr>
                <w:rFonts w:ascii="Cambria Math" w:hAnsi="Cambria Math"/>
              </w:rPr>
              <m:t>1</m:t>
            </m:r>
          </m:sub>
        </m:sSub>
        <m:sSubSup>
          <m:sSubSupPr>
            <m:ctrlPr>
              <w:rPr>
                <w:rFonts w:ascii="Cambria Math"/>
                <w:i/>
              </w:rPr>
            </m:ctrlPr>
          </m:sSubSupPr>
          <m:e>
            <m:r>
              <w:rPr>
                <w:rFonts w:ascii="Cambria Math"/>
              </w:rPr>
              <m:t>K</m:t>
            </m:r>
          </m:e>
          <m:sub>
            <m:r>
              <w:rPr>
                <w:rFonts w:ascii="Cambria Math"/>
              </w:rPr>
              <m:t>NZ</m:t>
            </m:r>
          </m:sub>
          <m:sup>
            <m:r>
              <w:rPr>
                <w:rFonts w:ascii="Cambria Math"/>
              </w:rPr>
              <m:t>(1)</m:t>
            </m:r>
          </m:sup>
        </m:sSubSup>
        <m: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i/>
              </w:rPr>
            </m:ctrlPr>
          </m:sSubSupPr>
          <m:e>
            <m:r>
              <w:rPr>
                <w:rFonts w:ascii="Cambria Math"/>
              </w:rPr>
              <m:t>K</m:t>
            </m:r>
          </m:e>
          <m:sub>
            <m:r>
              <w:rPr>
                <w:rFonts w:ascii="Cambria Math"/>
              </w:rPr>
              <m:t>NZ</m:t>
            </m:r>
          </m:sub>
          <m:sup>
            <m:d>
              <m:dPr>
                <m:ctrlPr>
                  <w:rPr>
                    <w:rFonts w:ascii="Cambria Math"/>
                    <w:i/>
                  </w:rPr>
                </m:ctrlPr>
              </m:dPr>
              <m:e>
                <m:r>
                  <w:rPr>
                    <w:rFonts w:ascii="Cambria Math"/>
                  </w:rPr>
                  <m:t>1</m:t>
                </m:r>
              </m:e>
            </m:d>
          </m:sup>
        </m:sSubSup>
        <m:r>
          <w:rPr>
            <w:rFonts w:ascii="Cambria Math" w:hAnsi="Cambria Math"/>
          </w:rPr>
          <m:t>-1)</m:t>
        </m:r>
      </m:oMath>
      <w:r w:rsidRPr="00E041E7">
        <w:rPr>
          <w:i/>
        </w:rPr>
        <w:t xml:space="preserve"> bits, where</w:t>
      </w:r>
    </w:p>
    <w:p w14:paraId="18F5BFBD" w14:textId="5EF2FE5C" w:rsidR="00E041E7" w:rsidRPr="00E041E7" w:rsidRDefault="00E041E7" w:rsidP="00E041E7">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E041E7">
        <w:rPr>
          <w:i/>
        </w:rPr>
        <w:t xml:space="preserve"> is number of bits for amplitude quantization of the NZ coefficients of the strongest FD component</w:t>
      </w:r>
    </w:p>
    <w:p w14:paraId="26C96DEF" w14:textId="6A0B21E8" w:rsidR="00E041E7" w:rsidRPr="00E041E7" w:rsidRDefault="00E041E7" w:rsidP="00E041E7">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E041E7">
        <w:rPr>
          <w:i/>
        </w:rPr>
        <w:t xml:space="preserve"> is number of bits for amplitude quantization of the NZ coefficients of the remaining FD components</w:t>
      </w:r>
    </w:p>
    <w:p w14:paraId="188B2D1D" w14:textId="282C2833" w:rsidR="00E041E7" w:rsidRPr="00E041E7" w:rsidRDefault="00E041E7" w:rsidP="00E041E7">
      <w:pPr>
        <w:pStyle w:val="ListParagraph"/>
        <w:numPr>
          <w:ilvl w:val="1"/>
          <w:numId w:val="25"/>
        </w:numPr>
        <w:ind w:leftChars="0"/>
        <w:rPr>
          <w:i/>
        </w:rPr>
      </w:pPr>
      <w:r w:rsidRPr="00E041E7">
        <w:rPr>
          <w:i/>
        </w:rPr>
        <w:t xml:space="preserve">Phase: </w:t>
      </w:r>
      <m:oMath>
        <m:sSub>
          <m:sSubPr>
            <m:ctrlPr>
              <w:rPr>
                <w:rFonts w:ascii="Cambria Math" w:hAnsi="Cambria Math"/>
                <w:i/>
              </w:rPr>
            </m:ctrlPr>
          </m:sSubPr>
          <m:e>
            <m:r>
              <w:rPr>
                <w:rFonts w:ascii="Cambria Math" w:hAnsi="Cambria Math"/>
              </w:rPr>
              <m:t>P</m:t>
            </m:r>
          </m:e>
          <m:sub>
            <m:r>
              <w:rPr>
                <w:rFonts w:ascii="Cambria Math" w:hAnsi="Cambria Math"/>
              </w:rPr>
              <m:t>1</m:t>
            </m:r>
          </m:sub>
        </m:sSub>
        <m:sSubSup>
          <m:sSubSupPr>
            <m:ctrlPr>
              <w:rPr>
                <w:rFonts w:ascii="Cambria Math"/>
                <w:i/>
              </w:rPr>
            </m:ctrlPr>
          </m:sSubSupPr>
          <m:e>
            <m:r>
              <w:rPr>
                <w:rFonts w:ascii="Cambria Math"/>
              </w:rPr>
              <m:t>K</m:t>
            </m:r>
          </m:e>
          <m:sub>
            <m:r>
              <w:rPr>
                <w:rFonts w:ascii="Cambria Math"/>
              </w:rPr>
              <m:t>NZ</m:t>
            </m:r>
          </m:sub>
          <m:sup>
            <m:r>
              <w:rPr>
                <w:rFonts w:ascii="Cambria Math"/>
              </w:rPr>
              <m:t>(1)</m:t>
            </m:r>
          </m:sup>
        </m:sSubSup>
        <m:r>
          <w:rPr>
            <w:rFonts w:asci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i/>
              </w:rPr>
            </m:ctrlPr>
          </m:sSubSupPr>
          <m:e>
            <m:r>
              <w:rPr>
                <w:rFonts w:ascii="Cambria Math"/>
              </w:rPr>
              <m:t>K</m:t>
            </m:r>
          </m:e>
          <m:sub>
            <m:r>
              <w:rPr>
                <w:rFonts w:ascii="Cambria Math"/>
              </w:rPr>
              <m:t>NZ</m:t>
            </m:r>
          </m:sub>
          <m:sup>
            <m:d>
              <m:dPr>
                <m:ctrlPr>
                  <w:rPr>
                    <w:rFonts w:ascii="Cambria Math"/>
                    <w:i/>
                  </w:rPr>
                </m:ctrlPr>
              </m:dPr>
              <m:e>
                <m:r>
                  <w:rPr>
                    <w:rFonts w:ascii="Cambria Math"/>
                  </w:rPr>
                  <m:t>1</m:t>
                </m:r>
              </m:e>
            </m:d>
          </m:sup>
        </m:sSubSup>
        <m:r>
          <w:rPr>
            <w:rFonts w:ascii="Cambria Math" w:hAnsi="Cambria Math"/>
          </w:rPr>
          <m:t>-1)</m:t>
        </m:r>
      </m:oMath>
      <w:r w:rsidRPr="00E041E7">
        <w:rPr>
          <w:i/>
        </w:rPr>
        <w:t xml:space="preserve"> bits, where</w:t>
      </w:r>
    </w:p>
    <w:p w14:paraId="2E4E695C" w14:textId="3EC0F81A" w:rsidR="00E041E7" w:rsidRPr="00E041E7" w:rsidRDefault="00E041E7" w:rsidP="00E041E7">
      <w:pPr>
        <w:pStyle w:val="ListParagraph"/>
        <w:numPr>
          <w:ilvl w:val="2"/>
          <w:numId w:val="25"/>
        </w:numPr>
        <w:ind w:leftChars="0"/>
        <w:rPr>
          <w:i/>
        </w:rPr>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041E7">
        <w:rPr>
          <w:i/>
        </w:rPr>
        <w:t xml:space="preserve"> is number of bits for phase quantization of the NZ coefficients of the strongest FD component</w:t>
      </w:r>
    </w:p>
    <w:p w14:paraId="112CAE44" w14:textId="4DAD2E50" w:rsidR="00E041E7" w:rsidRPr="00E041E7" w:rsidRDefault="00E041E7" w:rsidP="00E041E7">
      <w:pPr>
        <w:pStyle w:val="ListParagraph"/>
        <w:numPr>
          <w:ilvl w:val="2"/>
          <w:numId w:val="25"/>
        </w:numPr>
        <w:ind w:leftChars="0"/>
        <w:rPr>
          <w:i/>
        </w:rPr>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041E7">
        <w:rPr>
          <w:i/>
        </w:rPr>
        <w:t xml:space="preserve"> </w:t>
      </w:r>
      <w:proofErr w:type="gramStart"/>
      <w:r w:rsidRPr="00E041E7">
        <w:rPr>
          <w:i/>
        </w:rPr>
        <w:t>is</w:t>
      </w:r>
      <w:proofErr w:type="gramEnd"/>
      <w:r w:rsidRPr="00E041E7">
        <w:rPr>
          <w:i/>
        </w:rPr>
        <w:t xml:space="preserve"> number of bits for phase quantization of the NZ coefficients of the remaining FD components.</w:t>
      </w:r>
    </w:p>
    <w:p w14:paraId="2DD3EDA1" w14:textId="77777777" w:rsidR="00E7290D" w:rsidRPr="00E7290D" w:rsidRDefault="00E7290D" w:rsidP="00E7290D">
      <w:pPr>
        <w:pStyle w:val="ListParagraph"/>
        <w:ind w:leftChars="0" w:left="1440"/>
        <w:rPr>
          <w:i/>
          <w:lang w:val="en-US" w:eastAsia="ko-KR"/>
        </w:rPr>
      </w:pPr>
    </w:p>
    <w:p w14:paraId="11231A92" w14:textId="36D64403" w:rsidR="003E633B" w:rsidRDefault="00374E0A" w:rsidP="00AD6148">
      <w:pPr>
        <w:pStyle w:val="Heading1"/>
      </w:pPr>
      <w:r>
        <w:t>Codebook Subset Restriction</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020F98DF" w14:textId="1DE253EB" w:rsidR="00286F31" w:rsidRDefault="00286F31" w:rsidP="00286F31">
      <w:pPr>
        <w:spacing w:after="60"/>
        <w:rPr>
          <w:lang w:val="en-US"/>
        </w:rPr>
      </w:pPr>
      <w:r>
        <w:rPr>
          <w:lang w:val="en-US"/>
        </w:rPr>
        <w:t xml:space="preserve">In RAN1#95, </w:t>
      </w:r>
      <w:r>
        <w:rPr>
          <w:lang w:val="en-US"/>
        </w:rPr>
        <w:t>the following agreement was made</w:t>
      </w:r>
      <w:r>
        <w:rPr>
          <w:lang w:val="en-US"/>
        </w:rPr>
        <w:t xml:space="preserve"> [</w:t>
      </w:r>
      <w:r>
        <w:rPr>
          <w:lang w:val="en-US"/>
        </w:rPr>
        <w:t>2</w:t>
      </w:r>
      <w:r>
        <w:rPr>
          <w:lang w:val="en-US"/>
        </w:rPr>
        <w:t>].</w:t>
      </w:r>
    </w:p>
    <w:tbl>
      <w:tblPr>
        <w:tblStyle w:val="TableGrid"/>
        <w:tblW w:w="0" w:type="auto"/>
        <w:tblLook w:val="04A0" w:firstRow="1" w:lastRow="0" w:firstColumn="1" w:lastColumn="0" w:noHBand="0" w:noVBand="1"/>
      </w:tblPr>
      <w:tblGrid>
        <w:gridCol w:w="9629"/>
      </w:tblGrid>
      <w:tr w:rsidR="00286F31" w14:paraId="4152E432" w14:textId="77777777" w:rsidTr="00A35E59">
        <w:tc>
          <w:tcPr>
            <w:tcW w:w="9629" w:type="dxa"/>
          </w:tcPr>
          <w:p w14:paraId="2B685FEE" w14:textId="77777777" w:rsidR="00286F31" w:rsidRPr="00115C5A" w:rsidRDefault="00286F31" w:rsidP="00A35E59">
            <w:pPr>
              <w:pStyle w:val="Style1"/>
              <w:spacing w:after="0" w:line="240" w:lineRule="auto"/>
              <w:ind w:firstLine="0"/>
              <w:rPr>
                <w:highlight w:val="green"/>
                <w:lang w:val="en-US"/>
              </w:rPr>
            </w:pPr>
            <w:r w:rsidRPr="00115C5A">
              <w:rPr>
                <w:b/>
                <w:highlight w:val="green"/>
                <w:lang w:val="en-US"/>
              </w:rPr>
              <w:t>Agreement</w:t>
            </w:r>
          </w:p>
          <w:p w14:paraId="5E34FACA" w14:textId="77777777" w:rsidR="00286F31" w:rsidRPr="00D7031E" w:rsidRDefault="00286F31" w:rsidP="00A35E59">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3185F33F" w14:textId="77777777" w:rsidR="00286F31" w:rsidRPr="00D7031E" w:rsidRDefault="00286F31" w:rsidP="00A35E59">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7AD185E2" w14:textId="77777777" w:rsidR="00286F31" w:rsidRPr="00286F31" w:rsidRDefault="00286F31" w:rsidP="00A35E59">
            <w:pPr>
              <w:pStyle w:val="Style1"/>
              <w:numPr>
                <w:ilvl w:val="0"/>
                <w:numId w:val="15"/>
              </w:numPr>
              <w:spacing w:after="0" w:line="240" w:lineRule="auto"/>
              <w:rPr>
                <w:highlight w:val="yellow"/>
                <w:lang w:val="en-US"/>
              </w:rPr>
            </w:pPr>
            <w:r w:rsidRPr="00286F31">
              <w:rPr>
                <w:highlight w:val="yellow"/>
                <w:lang w:val="en-US"/>
              </w:rPr>
              <w:t>Codebook subset restriction (CBSR) is supported when DFT-based compression is utilized for Type II codebooks with overhead reduction (compression) scheme</w:t>
            </w:r>
          </w:p>
          <w:p w14:paraId="530A32AD" w14:textId="77777777" w:rsidR="00286F31" w:rsidRPr="00D7031E" w:rsidRDefault="00286F31" w:rsidP="00A35E59">
            <w:pPr>
              <w:pStyle w:val="Style1"/>
              <w:numPr>
                <w:ilvl w:val="1"/>
                <w:numId w:val="15"/>
              </w:numPr>
              <w:spacing w:after="0" w:line="240" w:lineRule="auto"/>
              <w:rPr>
                <w:lang w:val="en-US"/>
              </w:rPr>
            </w:pPr>
            <w:r w:rsidRPr="00286F31">
              <w:rPr>
                <w:highlight w:val="yellow"/>
                <w:lang w:val="en-US"/>
              </w:rPr>
              <w:t>FFS: detailed signaling mechanism</w:t>
            </w:r>
            <w:r w:rsidRPr="00D7031E">
              <w:rPr>
                <w:lang w:val="en-US"/>
              </w:rPr>
              <w:t xml:space="preserve"> </w:t>
            </w:r>
          </w:p>
          <w:p w14:paraId="4946EF30" w14:textId="77777777" w:rsidR="00286F31" w:rsidRPr="00A54605" w:rsidRDefault="00286F31" w:rsidP="00A35E59">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6484DCBA" w14:textId="2A1EA532" w:rsidR="001E78FE" w:rsidRDefault="001E78FE" w:rsidP="00933761"/>
    <w:p w14:paraId="74B4434E" w14:textId="7D6EBE2A" w:rsidR="005D5A59" w:rsidRDefault="005D5A59" w:rsidP="00933761">
      <w:r>
        <w:t>According to the highlighted text, CBSR is supported for the Type II overhead reduction based on FD compression.</w:t>
      </w:r>
      <w:r w:rsidR="00873E1E">
        <w:t xml:space="preserve"> In Rel. 15 CBSR is supported to restrict SD beams. The same mechanism can be used to restrict SD beams in Type II CSI overhead reduction.</w:t>
      </w:r>
      <w:r w:rsidR="00023EA0">
        <w:t xml:space="preserve"> Now, the need for CBSR to restrict FD beams (components) is unclear, and require more study. While the technical motivation to restrict SD beams (which is to minimize interference in certain spatial directions) is well-understood in RAN1, there is no clear motivation to restrict FD beams (components). In particular, restricting FD beams may results in large performance loss if a few strong FD beams/components are prohibited/restricted (hence can’t be used) for FD compression. Unless some use cases or/and technical motivation is justified, CBSR to restrict FD beams needs more study/discussion in RAN1.  </w:t>
      </w:r>
    </w:p>
    <w:p w14:paraId="06355C77" w14:textId="77777777" w:rsidR="009A449F" w:rsidRDefault="009A449F" w:rsidP="009A449F">
      <w:pPr>
        <w:pStyle w:val="ListParagraph"/>
        <w:ind w:leftChars="0" w:left="720"/>
      </w:pPr>
    </w:p>
    <w:p w14:paraId="5AFC144B" w14:textId="7F349C02" w:rsidR="00404205" w:rsidRDefault="005E12A0" w:rsidP="005E12A0">
      <w:pPr>
        <w:pStyle w:val="maintext"/>
        <w:spacing w:after="120"/>
        <w:ind w:firstLineChars="0" w:firstLine="0"/>
        <w:rPr>
          <w:rFonts w:cs="Times New Roman"/>
          <w:i/>
          <w:iCs/>
          <w:lang w:val="en-US"/>
        </w:rPr>
      </w:pPr>
      <w:bookmarkStart w:id="4"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873E1E">
        <w:rPr>
          <w:rFonts w:cs="Times New Roman"/>
          <w:i/>
          <w:iCs/>
          <w:lang w:val="en-US"/>
        </w:rPr>
        <w:t>Support the following for CBSR for Type II CSI overhead reduction in Rel. 16.</w:t>
      </w:r>
    </w:p>
    <w:p w14:paraId="40409DA1" w14:textId="336D4FC6" w:rsidR="00873E1E" w:rsidRDefault="00873E1E" w:rsidP="00933761">
      <w:pPr>
        <w:pStyle w:val="ListParagraph"/>
        <w:numPr>
          <w:ilvl w:val="0"/>
          <w:numId w:val="6"/>
        </w:numPr>
        <w:ind w:leftChars="0"/>
        <w:rPr>
          <w:i/>
        </w:rPr>
      </w:pPr>
      <w:r>
        <w:rPr>
          <w:i/>
        </w:rPr>
        <w:t>For SD beams, reuse Rel. 15 CBSR mechanism for Type II CSI reporting.</w:t>
      </w:r>
    </w:p>
    <w:p w14:paraId="5358D4B3" w14:textId="0B9F80D8" w:rsidR="00CE4288" w:rsidRPr="00CE4288" w:rsidRDefault="00873E1E" w:rsidP="00933761">
      <w:pPr>
        <w:pStyle w:val="ListParagraph"/>
        <w:numPr>
          <w:ilvl w:val="0"/>
          <w:numId w:val="6"/>
        </w:numPr>
        <w:ind w:leftChars="0"/>
        <w:rPr>
          <w:i/>
        </w:rPr>
      </w:pPr>
      <w:r>
        <w:rPr>
          <w:i/>
        </w:rPr>
        <w:t>For FD beams</w:t>
      </w:r>
      <w:r w:rsidR="00023EA0">
        <w:rPr>
          <w:i/>
        </w:rPr>
        <w:t>/components</w:t>
      </w:r>
      <w:r>
        <w:rPr>
          <w:i/>
        </w:rPr>
        <w:t>, study whether CBSR is necessary.</w:t>
      </w:r>
    </w:p>
    <w:p w14:paraId="72268DBE" w14:textId="77777777" w:rsidR="006A3C47" w:rsidRPr="006A3C47" w:rsidRDefault="006A3C47" w:rsidP="006A3C47">
      <w:pPr>
        <w:rPr>
          <w:lang w:eastAsia="ko-KR"/>
        </w:rPr>
      </w:pPr>
      <w:bookmarkStart w:id="5" w:name="_GoBack"/>
      <w:bookmarkEnd w:id="5"/>
    </w:p>
    <w:p w14:paraId="06178B84" w14:textId="637D033B" w:rsidR="003D3E2E" w:rsidRDefault="003D3E2E" w:rsidP="002958FD">
      <w:pPr>
        <w:pStyle w:val="Heading1"/>
      </w:pPr>
      <w:r>
        <w:rPr>
          <w:rFonts w:hint="eastAsia"/>
        </w:rPr>
        <w:t>Conclusions</w:t>
      </w:r>
      <w:bookmarkEnd w:id="4"/>
    </w:p>
    <w:p w14:paraId="504FF076" w14:textId="503E9CC2" w:rsidR="00117EB7" w:rsidRDefault="00E468B7" w:rsidP="009A0F92">
      <w:pPr>
        <w:pStyle w:val="2222"/>
        <w:spacing w:line="288" w:lineRule="auto"/>
        <w:ind w:firstLineChars="0" w:firstLine="0"/>
        <w:rPr>
          <w:lang w:eastAsia="ko-KR"/>
        </w:rPr>
      </w:pPr>
      <w:r>
        <w:rPr>
          <w:lang w:eastAsia="ko-KR"/>
        </w:rPr>
        <w:t>In this contribution,</w:t>
      </w:r>
      <w:r w:rsidR="003A03F9">
        <w:rPr>
          <w:lang w:eastAsia="ko-KR"/>
        </w:rPr>
        <w:t xml:space="preserve"> some of</w:t>
      </w:r>
      <w:r>
        <w:rPr>
          <w:lang w:eastAsia="ko-KR"/>
        </w:rPr>
        <w:t xml:space="preserve"> </w:t>
      </w:r>
      <w:r w:rsidR="003A03F9">
        <w:rPr>
          <w:lang w:eastAsia="ko-KR"/>
        </w:rPr>
        <w:t>the remaining issues of the Type II overhead reduction is 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6F651B38" w14:textId="77777777" w:rsidR="003A03F9" w:rsidRPr="00812605" w:rsidRDefault="003A03F9" w:rsidP="003A03F9">
      <w:pPr>
        <w:rPr>
          <w:i/>
        </w:rPr>
      </w:pPr>
      <w:r w:rsidRPr="00E7290D">
        <w:rPr>
          <w:b/>
          <w:i/>
        </w:rPr>
        <w:t xml:space="preserve">Proposal </w:t>
      </w:r>
      <w:r>
        <w:rPr>
          <w:b/>
          <w:i/>
        </w:rPr>
        <w:t>1</w:t>
      </w:r>
      <w:r w:rsidRPr="00E7290D">
        <w:rPr>
          <w:b/>
          <w:i/>
        </w:rPr>
        <w:t>:</w:t>
      </w:r>
      <w:r w:rsidRPr="00812605">
        <w:rPr>
          <w:i/>
        </w:rPr>
        <w:t xml:space="preserve"> The two-part UCI is extended</w:t>
      </w:r>
      <w:r>
        <w:rPr>
          <w:i/>
        </w:rPr>
        <w:t xml:space="preserve">, </w:t>
      </w:r>
      <w:r w:rsidRPr="00812605">
        <w:rPr>
          <w:i/>
        </w:rPr>
        <w:t xml:space="preserve">wherein </w:t>
      </w:r>
    </w:p>
    <w:p w14:paraId="14D22BC2" w14:textId="77777777" w:rsidR="003A03F9" w:rsidRPr="00812605" w:rsidRDefault="003A03F9" w:rsidP="003A03F9">
      <w:pPr>
        <w:pStyle w:val="ListParagraph"/>
        <w:numPr>
          <w:ilvl w:val="0"/>
          <w:numId w:val="29"/>
        </w:numPr>
        <w:ind w:leftChars="0"/>
        <w:rPr>
          <w:i/>
        </w:rPr>
      </w:pPr>
      <w:r w:rsidRPr="00812605">
        <w:rPr>
          <w:i/>
        </w:rPr>
        <w:t>UCI part 1 includes</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812605">
        <w:rPr>
          <w:i/>
        </w:rPr>
        <w:t xml:space="preserve"> </w:t>
      </w:r>
      <w:r>
        <w:rPr>
          <w:i/>
        </w:rPr>
        <w:t>(</w:t>
      </w:r>
      <w:proofErr w:type="gramStart"/>
      <w:r>
        <w:rPr>
          <w:i/>
        </w:rPr>
        <w:t xml:space="preserve">where </w:t>
      </w:r>
      <w:proofErr w:type="gramEnd"/>
      <m:oMath>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Pr>
          <w:i/>
        </w:rPr>
        <w:t>)</w:t>
      </w:r>
      <w:r w:rsidRPr="00812605">
        <w:rPr>
          <w:i/>
        </w:rPr>
        <w:t xml:space="preserve"> indicating the number of reported non-zero coefficients (</w:t>
      </w:r>
      <w:r>
        <w:rPr>
          <w:i/>
        </w:rPr>
        <w:t>remaining</w:t>
      </w:r>
      <w:r w:rsidRPr="00812605">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NZ</m:t>
            </m:r>
          </m:sub>
        </m:sSub>
      </m:oMath>
      <w:r w:rsidRPr="00812605">
        <w:rPr>
          <w:i/>
        </w:rPr>
        <w:t xml:space="preserve"> coefficients</w:t>
      </w:r>
      <w:r>
        <w:rPr>
          <w:i/>
        </w:rPr>
        <w:t xml:space="preserve"> are zero</w:t>
      </w:r>
      <w:r w:rsidRPr="00812605">
        <w:rPr>
          <w:i/>
        </w:rPr>
        <w:t>).</w:t>
      </w:r>
    </w:p>
    <w:p w14:paraId="5DE5610E" w14:textId="77777777" w:rsidR="003A03F9" w:rsidRPr="00812605" w:rsidRDefault="003A03F9" w:rsidP="003A03F9">
      <w:pPr>
        <w:pStyle w:val="ListParagraph"/>
        <w:numPr>
          <w:ilvl w:val="0"/>
          <w:numId w:val="29"/>
        </w:numPr>
        <w:ind w:leftChars="0"/>
        <w:rPr>
          <w:i/>
        </w:rPr>
      </w:pPr>
      <w:r w:rsidRPr="00812605">
        <w:rPr>
          <w:i/>
        </w:rPr>
        <w:t>UCI part 2 includes indication about size-</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812605">
        <w:rPr>
          <w:i/>
        </w:rPr>
        <w:t xml:space="preserve"> subset</w:t>
      </w:r>
      <w:r>
        <w:rPr>
          <w:i/>
        </w:rPr>
        <w:t>.</w:t>
      </w:r>
    </w:p>
    <w:p w14:paraId="43C93D0A" w14:textId="77777777" w:rsidR="003A03F9" w:rsidRPr="00E7290D" w:rsidRDefault="003A03F9" w:rsidP="003A03F9">
      <w:pPr>
        <w:rPr>
          <w:b/>
          <w:i/>
        </w:rPr>
      </w:pPr>
      <w:r>
        <w:rPr>
          <w:i/>
        </w:rPr>
        <w:t xml:space="preserve">The UCI part 2 also includes </w:t>
      </w:r>
      <w:r w:rsidRPr="00E7290D">
        <w:rPr>
          <w:i/>
        </w:rPr>
        <w:t>PMI compris</w:t>
      </w:r>
      <w:r>
        <w:rPr>
          <w:i/>
        </w:rPr>
        <w:t>ing</w:t>
      </w:r>
      <w:r w:rsidRPr="00E7290D">
        <w:rPr>
          <w:i/>
        </w:rPr>
        <w:t xml:space="preserve"> a first PMI (i1) and a second PMI (i2).</w:t>
      </w:r>
    </w:p>
    <w:p w14:paraId="1A377224" w14:textId="77777777" w:rsidR="003A03F9" w:rsidRPr="00E7290D" w:rsidRDefault="003A03F9" w:rsidP="003A03F9">
      <w:pPr>
        <w:pStyle w:val="ListParagraph"/>
        <w:numPr>
          <w:ilvl w:val="0"/>
          <w:numId w:val="27"/>
        </w:numPr>
        <w:ind w:leftChars="0"/>
        <w:rPr>
          <w:i/>
        </w:rPr>
      </w:pPr>
      <w:r w:rsidRPr="00E7290D">
        <w:rPr>
          <w:i/>
        </w:rPr>
        <w:t>The PMI (i1) comprises the following components.</w:t>
      </w:r>
    </w:p>
    <w:p w14:paraId="5C2289D2" w14:textId="77777777" w:rsidR="003A03F9" w:rsidRPr="00E7290D" w:rsidRDefault="003A03F9" w:rsidP="003A03F9">
      <w:pPr>
        <w:pStyle w:val="ListParagraph"/>
        <w:numPr>
          <w:ilvl w:val="1"/>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340E26B7" w14:textId="77777777" w:rsidR="003A03F9" w:rsidRPr="00E7290D" w:rsidRDefault="003A03F9" w:rsidP="003A03F9">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1DF003C3" w14:textId="77777777" w:rsidR="003A03F9" w:rsidRPr="00E7290D" w:rsidRDefault="003A03F9" w:rsidP="003A03F9">
      <w:pPr>
        <w:pStyle w:val="ListParagraph"/>
        <w:numPr>
          <w:ilvl w:val="2"/>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E7290D">
        <w:rPr>
          <w:i/>
        </w:rPr>
        <w:t xml:space="preserve"> DFT beams</w:t>
      </w:r>
    </w:p>
    <w:p w14:paraId="1BCD1C0B" w14:textId="77777777" w:rsidR="003A03F9" w:rsidRPr="00E7290D" w:rsidRDefault="003A03F9" w:rsidP="003A03F9">
      <w:pPr>
        <w:pStyle w:val="ListParagraph"/>
        <w:numPr>
          <w:ilvl w:val="1"/>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26B9A16C" w14:textId="77777777" w:rsidR="003A03F9" w:rsidRPr="00E7290D" w:rsidRDefault="003A03F9" w:rsidP="003A03F9">
      <w:pPr>
        <w:pStyle w:val="ListParagraph"/>
        <w:numPr>
          <w:ilvl w:val="1"/>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3A727464" w14:textId="77777777" w:rsidR="003A03F9" w:rsidRPr="00E7290D" w:rsidRDefault="003A03F9" w:rsidP="003A03F9">
      <w:pPr>
        <w:pStyle w:val="ListParagraph"/>
        <w:numPr>
          <w:ilvl w:val="1"/>
          <w:numId w:val="25"/>
        </w:numPr>
        <w:ind w:leftChars="0"/>
        <w:rPr>
          <w:i/>
        </w:rPr>
      </w:pPr>
      <w:r>
        <w:rPr>
          <w:i/>
        </w:rPr>
        <w:t>size-</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7290D">
        <w:rPr>
          <w:i/>
        </w:rPr>
        <w:t>su</w:t>
      </w:r>
      <w:proofErr w:type="spellStart"/>
      <w:r w:rsidRPr="00E7290D">
        <w:rPr>
          <w:i/>
        </w:rPr>
        <w:t>bset</w:t>
      </w:r>
      <w:proofErr w:type="spellEnd"/>
      <w:r w:rsidRPr="00E7290D">
        <w:rPr>
          <w:i/>
        </w:rPr>
        <w:t xml:space="preserve"> selection (layer-specific): </w:t>
      </w:r>
      <m:oMath>
        <m:r>
          <w:rPr>
            <w:rFonts w:ascii="Cambria Math" w:hAnsi="Cambria Math"/>
          </w:rPr>
          <m:t>2LM</m:t>
        </m:r>
      </m:oMath>
      <w:r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E7290D">
        <w:rPr>
          <w:i/>
        </w:rPr>
        <w:t xml:space="preserve"> ones indicating reported</w:t>
      </w:r>
      <w:r>
        <w:rPr>
          <w:i/>
        </w:rPr>
        <w:t xml:space="preserve"> non-zero</w:t>
      </w:r>
      <w:r w:rsidRPr="00E7290D">
        <w:rPr>
          <w:i/>
        </w:rPr>
        <w:t xml:space="preserve"> coefficients</w:t>
      </w:r>
    </w:p>
    <w:p w14:paraId="53E7F718" w14:textId="77777777" w:rsidR="003A03F9" w:rsidRPr="00981CFF" w:rsidRDefault="003A03F9" w:rsidP="003A03F9">
      <w:pPr>
        <w:pStyle w:val="ListParagraph"/>
        <w:numPr>
          <w:ilvl w:val="1"/>
          <w:numId w:val="25"/>
        </w:numPr>
        <w:ind w:leftChars="0"/>
        <w:rPr>
          <w:i/>
        </w:rPr>
      </w:pPr>
      <w:r w:rsidRPr="00981CFF">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K</m:t>
                    </m:r>
                  </m:e>
                  <m:sub>
                    <m:r>
                      <w:rPr>
                        <w:rFonts w:ascii="Cambria Math" w:hAnsi="Cambria Math"/>
                      </w:rPr>
                      <m:t>NZ</m:t>
                    </m:r>
                  </m:sub>
                </m:sSub>
              </m:e>
            </m:func>
          </m:e>
        </m:d>
      </m:oMath>
      <w:r w:rsidRPr="00981CFF">
        <w:rPr>
          <w:i/>
        </w:rPr>
        <w:t xml:space="preserve"> bits indicating the strongest coefficient out of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Pr="00981CFF">
        <w:rPr>
          <w:i/>
        </w:rPr>
        <w:t xml:space="preserve"> reported coefficients, and the strongest FD component.</w:t>
      </w:r>
    </w:p>
    <w:p w14:paraId="04FF3A99" w14:textId="77777777" w:rsidR="003A03F9" w:rsidRPr="00E041E7" w:rsidRDefault="003A03F9" w:rsidP="003A03F9">
      <w:pPr>
        <w:pStyle w:val="ListParagraph"/>
        <w:numPr>
          <w:ilvl w:val="2"/>
          <w:numId w:val="25"/>
        </w:numPr>
        <w:ind w:leftChars="0"/>
        <w:rPr>
          <w:i/>
        </w:rPr>
      </w:pPr>
      <w:r w:rsidRPr="00E041E7">
        <w:rPr>
          <w:i/>
        </w:rPr>
        <w:t>The strongest coefficient = 1, hence its amplitude and phase are not reported.</w:t>
      </w:r>
    </w:p>
    <w:p w14:paraId="4E77C21E" w14:textId="77777777" w:rsidR="003A03F9" w:rsidRPr="00E7290D" w:rsidRDefault="003A03F9" w:rsidP="003A03F9">
      <w:pPr>
        <w:pStyle w:val="ListParagraph"/>
        <w:numPr>
          <w:ilvl w:val="0"/>
          <w:numId w:val="25"/>
        </w:numPr>
        <w:ind w:leftChars="0"/>
        <w:rPr>
          <w:i/>
        </w:rPr>
      </w:pPr>
      <w:r w:rsidRPr="00E7290D">
        <w:rPr>
          <w:i/>
        </w:rPr>
        <w:t>The second PMI (i2) comprises the following components.</w:t>
      </w:r>
    </w:p>
    <w:p w14:paraId="635EDE20" w14:textId="77777777" w:rsidR="003A03F9" w:rsidRPr="00E041E7" w:rsidRDefault="003A03F9" w:rsidP="003A03F9">
      <w:pPr>
        <w:pStyle w:val="ListParagraph"/>
        <w:numPr>
          <w:ilvl w:val="1"/>
          <w:numId w:val="25"/>
        </w:numPr>
        <w:ind w:leftChars="0"/>
        <w:rPr>
          <w:i/>
        </w:rPr>
      </w:pPr>
      <w:r w:rsidRPr="00E041E7">
        <w:rPr>
          <w:i/>
        </w:rPr>
        <w:t xml:space="preserve">Amplitude: </w:t>
      </w:r>
      <m:oMath>
        <m:sSub>
          <m:sSubPr>
            <m:ctrlPr>
              <w:rPr>
                <w:rFonts w:ascii="Cambria Math" w:hAnsi="Cambria Math"/>
                <w:i/>
              </w:rPr>
            </m:ctrlPr>
          </m:sSubPr>
          <m:e>
            <m:r>
              <w:rPr>
                <w:rFonts w:ascii="Cambria Math" w:hAnsi="Cambria Math"/>
              </w:rPr>
              <m:t>A</m:t>
            </m:r>
          </m:e>
          <m:sub>
            <m:r>
              <w:rPr>
                <w:rFonts w:ascii="Cambria Math" w:hAnsi="Cambria Math"/>
              </w:rPr>
              <m:t>1</m:t>
            </m:r>
          </m:sub>
        </m:sSub>
        <m:sSubSup>
          <m:sSubSupPr>
            <m:ctrlPr>
              <w:rPr>
                <w:rFonts w:ascii="Cambria Math"/>
                <w:i/>
              </w:rPr>
            </m:ctrlPr>
          </m:sSubSupPr>
          <m:e>
            <m:r>
              <w:rPr>
                <w:rFonts w:ascii="Cambria Math"/>
              </w:rPr>
              <m:t>K</m:t>
            </m:r>
          </m:e>
          <m:sub>
            <m:r>
              <w:rPr>
                <w:rFonts w:ascii="Cambria Math"/>
              </w:rPr>
              <m:t>NZ</m:t>
            </m:r>
          </m:sub>
          <m:sup>
            <m:r>
              <w:rPr>
                <w:rFonts w:ascii="Cambria Math"/>
              </w:rPr>
              <m:t>(1)</m:t>
            </m:r>
          </m:sup>
        </m:sSubSup>
        <m:r>
          <w:rPr>
            <w:rFonts w:asci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i/>
              </w:rPr>
            </m:ctrlPr>
          </m:sSubSupPr>
          <m:e>
            <m:r>
              <w:rPr>
                <w:rFonts w:ascii="Cambria Math"/>
              </w:rPr>
              <m:t>K</m:t>
            </m:r>
          </m:e>
          <m:sub>
            <m:r>
              <w:rPr>
                <w:rFonts w:ascii="Cambria Math"/>
              </w:rPr>
              <m:t>NZ</m:t>
            </m:r>
          </m:sub>
          <m:sup>
            <m:d>
              <m:dPr>
                <m:ctrlPr>
                  <w:rPr>
                    <w:rFonts w:ascii="Cambria Math"/>
                    <w:i/>
                  </w:rPr>
                </m:ctrlPr>
              </m:dPr>
              <m:e>
                <m:r>
                  <w:rPr>
                    <w:rFonts w:ascii="Cambria Math"/>
                  </w:rPr>
                  <m:t>1</m:t>
                </m:r>
              </m:e>
            </m:d>
          </m:sup>
        </m:sSubSup>
        <m:r>
          <w:rPr>
            <w:rFonts w:ascii="Cambria Math" w:hAnsi="Cambria Math"/>
          </w:rPr>
          <m:t>-1)</m:t>
        </m:r>
      </m:oMath>
      <w:r w:rsidRPr="00E041E7">
        <w:rPr>
          <w:i/>
        </w:rPr>
        <w:t xml:space="preserve"> bits, where</w:t>
      </w:r>
    </w:p>
    <w:p w14:paraId="497C5AAD" w14:textId="77777777" w:rsidR="003A03F9" w:rsidRPr="00E041E7" w:rsidRDefault="003A03F9" w:rsidP="003A03F9">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E041E7">
        <w:rPr>
          <w:i/>
        </w:rPr>
        <w:t xml:space="preserve"> is number of bits for amplitude quantization of the NZ coefficients of the strongest FD component</w:t>
      </w:r>
    </w:p>
    <w:p w14:paraId="42AF6BA6" w14:textId="77777777" w:rsidR="003A03F9" w:rsidRPr="00E041E7" w:rsidRDefault="003A03F9" w:rsidP="003A03F9">
      <w:pPr>
        <w:pStyle w:val="ListParagraph"/>
        <w:numPr>
          <w:ilvl w:val="2"/>
          <w:numId w:val="25"/>
        </w:numPr>
        <w:ind w:leftChars="0"/>
        <w:rPr>
          <w:i/>
        </w:rPr>
      </w:pP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E041E7">
        <w:rPr>
          <w:i/>
        </w:rPr>
        <w:t xml:space="preserve"> is number of bits for amplitude quantization of the NZ coefficients of the remaining FD components</w:t>
      </w:r>
    </w:p>
    <w:p w14:paraId="5EC1A01C" w14:textId="77777777" w:rsidR="003A03F9" w:rsidRPr="00E041E7" w:rsidRDefault="003A03F9" w:rsidP="003A03F9">
      <w:pPr>
        <w:pStyle w:val="ListParagraph"/>
        <w:numPr>
          <w:ilvl w:val="1"/>
          <w:numId w:val="25"/>
        </w:numPr>
        <w:ind w:leftChars="0"/>
        <w:rPr>
          <w:i/>
        </w:rPr>
      </w:pPr>
      <w:r w:rsidRPr="00E041E7">
        <w:rPr>
          <w:i/>
        </w:rPr>
        <w:t xml:space="preserve">Phase: </w:t>
      </w:r>
      <m:oMath>
        <m:sSub>
          <m:sSubPr>
            <m:ctrlPr>
              <w:rPr>
                <w:rFonts w:ascii="Cambria Math" w:hAnsi="Cambria Math"/>
                <w:i/>
              </w:rPr>
            </m:ctrlPr>
          </m:sSubPr>
          <m:e>
            <m:r>
              <w:rPr>
                <w:rFonts w:ascii="Cambria Math" w:hAnsi="Cambria Math"/>
              </w:rPr>
              <m:t>P</m:t>
            </m:r>
          </m:e>
          <m:sub>
            <m:r>
              <w:rPr>
                <w:rFonts w:ascii="Cambria Math" w:hAnsi="Cambria Math"/>
              </w:rPr>
              <m:t>1</m:t>
            </m:r>
          </m:sub>
        </m:sSub>
        <m:sSubSup>
          <m:sSubSupPr>
            <m:ctrlPr>
              <w:rPr>
                <w:rFonts w:ascii="Cambria Math"/>
                <w:i/>
              </w:rPr>
            </m:ctrlPr>
          </m:sSubSupPr>
          <m:e>
            <m:r>
              <w:rPr>
                <w:rFonts w:ascii="Cambria Math"/>
              </w:rPr>
              <m:t>K</m:t>
            </m:r>
          </m:e>
          <m:sub>
            <m:r>
              <w:rPr>
                <w:rFonts w:ascii="Cambria Math"/>
              </w:rPr>
              <m:t>NZ</m:t>
            </m:r>
          </m:sub>
          <m:sup>
            <m:r>
              <w:rPr>
                <w:rFonts w:ascii="Cambria Math"/>
              </w:rPr>
              <m:t>(1)</m:t>
            </m:r>
          </m:sup>
        </m:sSubSup>
        <m:r>
          <w:rPr>
            <w:rFonts w:asci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NZ</m:t>
            </m:r>
          </m:sub>
        </m:sSub>
        <m:r>
          <w:rPr>
            <w:rFonts w:ascii="Cambria Math" w:hAnsi="Cambria Math"/>
          </w:rPr>
          <m:t>-</m:t>
        </m:r>
        <m:sSubSup>
          <m:sSubSupPr>
            <m:ctrlPr>
              <w:rPr>
                <w:rFonts w:ascii="Cambria Math"/>
                <w:i/>
              </w:rPr>
            </m:ctrlPr>
          </m:sSubSupPr>
          <m:e>
            <m:r>
              <w:rPr>
                <w:rFonts w:ascii="Cambria Math"/>
              </w:rPr>
              <m:t>K</m:t>
            </m:r>
          </m:e>
          <m:sub>
            <m:r>
              <w:rPr>
                <w:rFonts w:ascii="Cambria Math"/>
              </w:rPr>
              <m:t>NZ</m:t>
            </m:r>
          </m:sub>
          <m:sup>
            <m:d>
              <m:dPr>
                <m:ctrlPr>
                  <w:rPr>
                    <w:rFonts w:ascii="Cambria Math"/>
                    <w:i/>
                  </w:rPr>
                </m:ctrlPr>
              </m:dPr>
              <m:e>
                <m:r>
                  <w:rPr>
                    <w:rFonts w:ascii="Cambria Math"/>
                  </w:rPr>
                  <m:t>1</m:t>
                </m:r>
              </m:e>
            </m:d>
          </m:sup>
        </m:sSubSup>
        <m:r>
          <w:rPr>
            <w:rFonts w:ascii="Cambria Math" w:hAnsi="Cambria Math"/>
          </w:rPr>
          <m:t>-1)</m:t>
        </m:r>
      </m:oMath>
      <w:r w:rsidRPr="00E041E7">
        <w:rPr>
          <w:i/>
        </w:rPr>
        <w:t xml:space="preserve"> bits, where</w:t>
      </w:r>
    </w:p>
    <w:p w14:paraId="45284616" w14:textId="77777777" w:rsidR="003A03F9" w:rsidRPr="00E041E7" w:rsidRDefault="003A03F9" w:rsidP="003A03F9">
      <w:pPr>
        <w:pStyle w:val="ListParagraph"/>
        <w:numPr>
          <w:ilvl w:val="2"/>
          <w:numId w:val="25"/>
        </w:numPr>
        <w:ind w:leftChars="0"/>
        <w:rPr>
          <w:i/>
        </w:rPr>
      </w:pP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041E7">
        <w:rPr>
          <w:i/>
        </w:rPr>
        <w:t xml:space="preserve"> is number of bits for phase quantization of the NZ coefficients of the strongest FD component</w:t>
      </w:r>
    </w:p>
    <w:p w14:paraId="351593C2" w14:textId="77777777" w:rsidR="003A03F9" w:rsidRPr="00E041E7" w:rsidRDefault="003A03F9" w:rsidP="003A03F9">
      <w:pPr>
        <w:pStyle w:val="ListParagraph"/>
        <w:numPr>
          <w:ilvl w:val="2"/>
          <w:numId w:val="25"/>
        </w:numPr>
        <w:ind w:leftChars="0"/>
        <w:rPr>
          <w:i/>
        </w:rPr>
      </w:pP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041E7">
        <w:rPr>
          <w:i/>
        </w:rPr>
        <w:t xml:space="preserve"> </w:t>
      </w:r>
      <w:proofErr w:type="gramStart"/>
      <w:r w:rsidRPr="00E041E7">
        <w:rPr>
          <w:i/>
        </w:rPr>
        <w:t>is</w:t>
      </w:r>
      <w:proofErr w:type="gramEnd"/>
      <w:r w:rsidRPr="00E041E7">
        <w:rPr>
          <w:i/>
        </w:rPr>
        <w:t xml:space="preserve"> number of bits for phase quantization of the NZ coefficients of the remaining FD components.</w:t>
      </w:r>
    </w:p>
    <w:p w14:paraId="328067C6" w14:textId="77777777" w:rsidR="00873E1E" w:rsidRDefault="00873E1E" w:rsidP="00873E1E">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Support the following for CBSR for Type II CSI overhead reduction in Rel. 16.</w:t>
      </w:r>
    </w:p>
    <w:p w14:paraId="0319E9CE" w14:textId="77777777" w:rsidR="00873E1E" w:rsidRDefault="00873E1E" w:rsidP="00873E1E">
      <w:pPr>
        <w:pStyle w:val="ListParagraph"/>
        <w:numPr>
          <w:ilvl w:val="0"/>
          <w:numId w:val="6"/>
        </w:numPr>
        <w:ind w:leftChars="0"/>
        <w:rPr>
          <w:i/>
        </w:rPr>
      </w:pPr>
      <w:r>
        <w:rPr>
          <w:i/>
        </w:rPr>
        <w:t>For SD beams, reuse Rel. 15 CBSR mechanism for Type II CSI reporting.</w:t>
      </w:r>
    </w:p>
    <w:p w14:paraId="22CE25D1" w14:textId="77777777" w:rsidR="00023EA0" w:rsidRPr="00CE4288" w:rsidRDefault="00023EA0" w:rsidP="00023EA0">
      <w:pPr>
        <w:pStyle w:val="ListParagraph"/>
        <w:numPr>
          <w:ilvl w:val="0"/>
          <w:numId w:val="6"/>
        </w:numPr>
        <w:ind w:leftChars="0"/>
        <w:rPr>
          <w:i/>
        </w:rPr>
      </w:pPr>
      <w:r>
        <w:rPr>
          <w:i/>
        </w:rPr>
        <w:t>For FD beams/components, study whether CBSR is necessary.</w:t>
      </w:r>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FA11365" w14:textId="78349F58" w:rsidR="00F62F5E" w:rsidRDefault="00286F31"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AH 1901</w:t>
      </w:r>
    </w:p>
    <w:p w14:paraId="3D59BFBC" w14:textId="704603EB" w:rsidR="00F54152" w:rsidRDefault="00286F31"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RAN1#95</w:t>
      </w:r>
    </w:p>
    <w:p w14:paraId="07099736" w14:textId="308289B2" w:rsidR="00025445" w:rsidRPr="00186CD0" w:rsidRDefault="00186CD0" w:rsidP="00186CD0">
      <w:pPr>
        <w:pStyle w:val="2222"/>
        <w:numPr>
          <w:ilvl w:val="0"/>
          <w:numId w:val="5"/>
        </w:numPr>
        <w:spacing w:line="288" w:lineRule="auto"/>
        <w:ind w:firstLineChars="0"/>
        <w:rPr>
          <w:rFonts w:cs="Times New Roman"/>
          <w:lang w:val="en-US" w:eastAsia="ko-KR"/>
        </w:rPr>
      </w:pPr>
      <w:r>
        <w:rPr>
          <w:rFonts w:cs="Times New Roman"/>
          <w:lang w:val="en-US" w:eastAsia="ko-KR"/>
        </w:rPr>
        <w:t>R1-1902303, “</w:t>
      </w:r>
      <w:r w:rsidRPr="002D6E3A">
        <w:rPr>
          <w:rFonts w:cs="Times New Roman"/>
          <w:lang w:val="en-US" w:eastAsia="ko-KR"/>
        </w:rPr>
        <w:t>CSI enhancement for MU-MIMO</w:t>
      </w:r>
      <w:r>
        <w:rPr>
          <w:rFonts w:cs="Times New Roman"/>
          <w:lang w:val="en-US" w:eastAsia="ko-KR"/>
        </w:rPr>
        <w:t>,” Samsung</w:t>
      </w:r>
    </w:p>
    <w:sectPr w:rsidR="00025445" w:rsidRPr="00186CD0" w:rsidSect="00872417">
      <w:headerReference w:type="default"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C057" w14:textId="77777777" w:rsidR="004717BC" w:rsidRDefault="004717BC">
      <w:r>
        <w:separator/>
      </w:r>
    </w:p>
  </w:endnote>
  <w:endnote w:type="continuationSeparator" w:id="0">
    <w:p w14:paraId="77A8D9B0" w14:textId="77777777" w:rsidR="004717BC" w:rsidRDefault="0047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5FAA1EFB" w:rsidR="00CE6D37" w:rsidRDefault="00CE6D37">
        <w:pPr>
          <w:pStyle w:val="Footer"/>
          <w:jc w:val="center"/>
        </w:pPr>
        <w:r>
          <w:fldChar w:fldCharType="begin"/>
        </w:r>
        <w:r>
          <w:instrText xml:space="preserve"> PAGE   \* MERGEFORMAT </w:instrText>
        </w:r>
        <w:r>
          <w:fldChar w:fldCharType="separate"/>
        </w:r>
        <w:r w:rsidR="00FF7CBE">
          <w:rPr>
            <w:noProof/>
          </w:rPr>
          <w:t>4</w:t>
        </w:r>
        <w:r>
          <w:rPr>
            <w:noProof/>
          </w:rPr>
          <w:fldChar w:fldCharType="end"/>
        </w:r>
      </w:p>
    </w:sdtContent>
  </w:sdt>
  <w:p w14:paraId="5FEA8030" w14:textId="77777777" w:rsidR="00CE6D37" w:rsidRDefault="00CE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F0228" w14:textId="77777777" w:rsidR="004717BC" w:rsidRDefault="004717BC">
      <w:r>
        <w:separator/>
      </w:r>
    </w:p>
  </w:footnote>
  <w:footnote w:type="continuationSeparator" w:id="0">
    <w:p w14:paraId="64547789" w14:textId="77777777" w:rsidR="004717BC" w:rsidRDefault="0047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E6D37" w:rsidRDefault="00CE6D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5262D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2D6122"/>
    <w:multiLevelType w:val="hybridMultilevel"/>
    <w:tmpl w:val="C3DC8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2"/>
  </w:num>
  <w:num w:numId="4">
    <w:abstractNumId w:val="28"/>
  </w:num>
  <w:num w:numId="5">
    <w:abstractNumId w:val="5"/>
  </w:num>
  <w:num w:numId="6">
    <w:abstractNumId w:val="7"/>
  </w:num>
  <w:num w:numId="7">
    <w:abstractNumId w:val="17"/>
  </w:num>
  <w:num w:numId="8">
    <w:abstractNumId w:val="19"/>
  </w:num>
  <w:num w:numId="9">
    <w:abstractNumId w:val="29"/>
  </w:num>
  <w:num w:numId="10">
    <w:abstractNumId w:val="14"/>
    <w:lvlOverride w:ilvl="0">
      <w:startOverride w:val="1"/>
    </w:lvlOverride>
  </w:num>
  <w:num w:numId="11">
    <w:abstractNumId w:val="12"/>
  </w:num>
  <w:num w:numId="12">
    <w:abstractNumId w:val="23"/>
  </w:num>
  <w:num w:numId="13">
    <w:abstractNumId w:val="3"/>
  </w:num>
  <w:num w:numId="14">
    <w:abstractNumId w:val="10"/>
  </w:num>
  <w:num w:numId="15">
    <w:abstractNumId w:val="26"/>
  </w:num>
  <w:num w:numId="16">
    <w:abstractNumId w:val="20"/>
  </w:num>
  <w:num w:numId="17">
    <w:abstractNumId w:val="25"/>
  </w:num>
  <w:num w:numId="18">
    <w:abstractNumId w:val="18"/>
  </w:num>
  <w:num w:numId="19">
    <w:abstractNumId w:val="27"/>
  </w:num>
  <w:num w:numId="20">
    <w:abstractNumId w:val="0"/>
  </w:num>
  <w:num w:numId="21">
    <w:abstractNumId w:val="13"/>
  </w:num>
  <w:num w:numId="22">
    <w:abstractNumId w:val="2"/>
  </w:num>
  <w:num w:numId="23">
    <w:abstractNumId w:val="4"/>
  </w:num>
  <w:num w:numId="24">
    <w:abstractNumId w:val="1"/>
  </w:num>
  <w:num w:numId="25">
    <w:abstractNumId w:val="24"/>
  </w:num>
  <w:num w:numId="26">
    <w:abstractNumId w:val="11"/>
  </w:num>
  <w:num w:numId="27">
    <w:abstractNumId w:val="21"/>
  </w:num>
  <w:num w:numId="28">
    <w:abstractNumId w:val="16"/>
  </w:num>
  <w:num w:numId="29">
    <w:abstractNumId w:val="15"/>
  </w:num>
  <w:num w:numId="30">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3EA0"/>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14B"/>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2F03"/>
    <w:rsid w:val="00184848"/>
    <w:rsid w:val="00184E17"/>
    <w:rsid w:val="001850D6"/>
    <w:rsid w:val="00186CD0"/>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58D"/>
    <w:rsid w:val="0025048D"/>
    <w:rsid w:val="00251DAC"/>
    <w:rsid w:val="00252177"/>
    <w:rsid w:val="0025287D"/>
    <w:rsid w:val="00252C0C"/>
    <w:rsid w:val="00253605"/>
    <w:rsid w:val="00254613"/>
    <w:rsid w:val="00255CAE"/>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6F31"/>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4E0A"/>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3F9"/>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2387"/>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BC"/>
    <w:rsid w:val="004717F5"/>
    <w:rsid w:val="00473944"/>
    <w:rsid w:val="00474060"/>
    <w:rsid w:val="00474BDC"/>
    <w:rsid w:val="00474D44"/>
    <w:rsid w:val="00474F44"/>
    <w:rsid w:val="0047614C"/>
    <w:rsid w:val="0047692C"/>
    <w:rsid w:val="00477672"/>
    <w:rsid w:val="004800A8"/>
    <w:rsid w:val="0048015F"/>
    <w:rsid w:val="00480DC1"/>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77C"/>
    <w:rsid w:val="00572E2F"/>
    <w:rsid w:val="00573463"/>
    <w:rsid w:val="005737E6"/>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5A59"/>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2A02"/>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46D14"/>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3E1E"/>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761"/>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1CFF"/>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618"/>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382"/>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19D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0C2"/>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2945"/>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D7DA5"/>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1E7"/>
    <w:rsid w:val="00E04943"/>
    <w:rsid w:val="00E052E0"/>
    <w:rsid w:val="00E063DF"/>
    <w:rsid w:val="00E06DB0"/>
    <w:rsid w:val="00E0769B"/>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5B4F"/>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477E2"/>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4EF"/>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3EF5"/>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2C"/>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 w:val="00FF7C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リスト段落 Char1"/>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618"/>
    <w:rsid w:val="00456618"/>
    <w:rsid w:val="00B34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66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356C6-9AEE-4F6F-A115-7B142CB9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37</cp:revision>
  <cp:lastPrinted>2012-03-15T10:36:00Z</cp:lastPrinted>
  <dcterms:created xsi:type="dcterms:W3CDTF">2019-01-11T03:23:00Z</dcterms:created>
  <dcterms:modified xsi:type="dcterms:W3CDTF">2019-02-15T04:58:00Z</dcterms:modified>
</cp:coreProperties>
</file>